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C0" w:rsidRDefault="002C7912" w:rsidP="007B0407">
      <w:pPr>
        <w:spacing w:line="360" w:lineRule="auto"/>
        <w:jc w:val="both"/>
        <w:rPr>
          <w:rFonts w:ascii="Times New Roman" w:hAnsi="Times New Roman" w:cs="Times New Roman"/>
          <w:b/>
          <w:sz w:val="28"/>
          <w:szCs w:val="28"/>
        </w:rPr>
      </w:pPr>
      <w:r w:rsidRPr="000D3BB5">
        <w:rPr>
          <w:rFonts w:ascii="Times New Roman" w:hAnsi="Times New Roman" w:cs="Times New Roman"/>
          <w:b/>
          <w:sz w:val="28"/>
          <w:szCs w:val="28"/>
        </w:rPr>
        <w:t xml:space="preserve">Meme Kanseri Olan Hastalarda Yapılan </w:t>
      </w:r>
      <w:r w:rsidR="00984E8A" w:rsidRPr="000D3BB5">
        <w:rPr>
          <w:rFonts w:ascii="Times New Roman" w:hAnsi="Times New Roman" w:cs="Times New Roman"/>
          <w:b/>
          <w:sz w:val="28"/>
          <w:szCs w:val="28"/>
        </w:rPr>
        <w:t xml:space="preserve">Endometrial </w:t>
      </w:r>
      <w:r w:rsidRPr="000D3BB5">
        <w:rPr>
          <w:rFonts w:ascii="Times New Roman" w:hAnsi="Times New Roman" w:cs="Times New Roman"/>
          <w:b/>
          <w:sz w:val="28"/>
          <w:szCs w:val="28"/>
        </w:rPr>
        <w:t xml:space="preserve">Örnekleme </w:t>
      </w:r>
      <w:proofErr w:type="gramStart"/>
      <w:r w:rsidRPr="000D3BB5">
        <w:rPr>
          <w:rFonts w:ascii="Times New Roman" w:hAnsi="Times New Roman" w:cs="Times New Roman"/>
          <w:b/>
          <w:sz w:val="28"/>
          <w:szCs w:val="28"/>
        </w:rPr>
        <w:t>Sonrası  Elde</w:t>
      </w:r>
      <w:proofErr w:type="gramEnd"/>
      <w:r w:rsidRPr="000D3BB5">
        <w:rPr>
          <w:rFonts w:ascii="Times New Roman" w:hAnsi="Times New Roman" w:cs="Times New Roman"/>
          <w:b/>
          <w:sz w:val="28"/>
          <w:szCs w:val="28"/>
        </w:rPr>
        <w:t xml:space="preserve"> Edilen</w:t>
      </w:r>
      <w:r w:rsidR="00F75D61" w:rsidRPr="000D3BB5">
        <w:rPr>
          <w:rFonts w:ascii="Times New Roman" w:hAnsi="Times New Roman" w:cs="Times New Roman"/>
          <w:b/>
          <w:sz w:val="28"/>
          <w:szCs w:val="28"/>
        </w:rPr>
        <w:t xml:space="preserve"> Histopatolojik</w:t>
      </w:r>
      <w:r w:rsidRPr="000D3BB5">
        <w:rPr>
          <w:rFonts w:ascii="Times New Roman" w:hAnsi="Times New Roman" w:cs="Times New Roman"/>
          <w:b/>
          <w:sz w:val="28"/>
          <w:szCs w:val="28"/>
        </w:rPr>
        <w:t xml:space="preserve"> Sonuçlar</w:t>
      </w:r>
      <w:r w:rsidR="00F75D61" w:rsidRPr="000D3BB5">
        <w:rPr>
          <w:rFonts w:ascii="Times New Roman" w:hAnsi="Times New Roman" w:cs="Times New Roman"/>
          <w:b/>
          <w:sz w:val="28"/>
          <w:szCs w:val="28"/>
        </w:rPr>
        <w:t>; 5 Yıllık D</w:t>
      </w:r>
      <w:bookmarkStart w:id="0" w:name="_GoBack"/>
      <w:bookmarkEnd w:id="0"/>
      <w:r w:rsidR="00F75D61" w:rsidRPr="000D3BB5">
        <w:rPr>
          <w:rFonts w:ascii="Times New Roman" w:hAnsi="Times New Roman" w:cs="Times New Roman"/>
          <w:b/>
          <w:sz w:val="28"/>
          <w:szCs w:val="28"/>
        </w:rPr>
        <w:t>eneyim</w:t>
      </w:r>
    </w:p>
    <w:p w:rsidR="000D3BB5" w:rsidRPr="000D3BB5" w:rsidRDefault="000D3BB5" w:rsidP="007B0407">
      <w:pPr>
        <w:spacing w:line="360" w:lineRule="auto"/>
        <w:jc w:val="both"/>
        <w:rPr>
          <w:rFonts w:ascii="Times New Roman" w:hAnsi="Times New Roman" w:cs="Times New Roman"/>
          <w:b/>
          <w:sz w:val="24"/>
          <w:szCs w:val="24"/>
        </w:rPr>
      </w:pPr>
      <w:r w:rsidRPr="000D3BB5">
        <w:rPr>
          <w:rFonts w:ascii="Times New Roman" w:hAnsi="Times New Roman" w:cs="Times New Roman"/>
          <w:b/>
          <w:sz w:val="24"/>
          <w:szCs w:val="24"/>
        </w:rPr>
        <w:t>Özet</w:t>
      </w:r>
    </w:p>
    <w:p w:rsidR="000D3BB5" w:rsidRDefault="000D3BB5" w:rsidP="007B0407">
      <w:pPr>
        <w:spacing w:line="360" w:lineRule="auto"/>
        <w:jc w:val="both"/>
        <w:rPr>
          <w:rFonts w:ascii="Times New Roman" w:hAnsi="Times New Roman" w:cs="Times New Roman"/>
          <w:color w:val="000000"/>
          <w:shd w:val="clear" w:color="auto" w:fill="FFFFFF"/>
        </w:rPr>
      </w:pPr>
      <w:r w:rsidRPr="000D3BB5">
        <w:rPr>
          <w:rFonts w:ascii="Times New Roman" w:hAnsi="Times New Roman" w:cs="Times New Roman"/>
          <w:b/>
          <w:bCs/>
          <w:color w:val="000000"/>
        </w:rPr>
        <w:t>Amaç:</w:t>
      </w:r>
      <w:r w:rsidR="007B0407">
        <w:rPr>
          <w:rFonts w:ascii="Times New Roman" w:hAnsi="Times New Roman" w:cs="Times New Roman"/>
          <w:b/>
          <w:bCs/>
          <w:color w:val="000000"/>
        </w:rPr>
        <w:t xml:space="preserve"> </w:t>
      </w:r>
      <w:r w:rsidRPr="000D3BB5">
        <w:rPr>
          <w:rFonts w:ascii="Times New Roman" w:hAnsi="Times New Roman" w:cs="Times New Roman"/>
          <w:color w:val="000000"/>
          <w:shd w:val="clear" w:color="auto" w:fill="FFFFFF"/>
        </w:rPr>
        <w:t xml:space="preserve">Meme Kanseri tanısı konulmuş hastalarda çeşitli endikasyonlarla yapılan endometrial örneklemelerin histopatolojik sonuçlarının dağılımını değerlendirmek ve bu sonuçların ultrasonla ölçülen endometrial kalınlıkla </w:t>
      </w:r>
      <w:proofErr w:type="gramStart"/>
      <w:r w:rsidRPr="000D3BB5">
        <w:rPr>
          <w:rFonts w:ascii="Times New Roman" w:hAnsi="Times New Roman" w:cs="Times New Roman"/>
          <w:color w:val="000000"/>
          <w:shd w:val="clear" w:color="auto" w:fill="FFFFFF"/>
        </w:rPr>
        <w:t>korelasyonunu</w:t>
      </w:r>
      <w:proofErr w:type="gramEnd"/>
      <w:r w:rsidRPr="000D3BB5">
        <w:rPr>
          <w:rFonts w:ascii="Times New Roman" w:hAnsi="Times New Roman" w:cs="Times New Roman"/>
          <w:color w:val="000000"/>
          <w:shd w:val="clear" w:color="auto" w:fill="FFFFFF"/>
        </w:rPr>
        <w:t xml:space="preserve"> saptamak.</w:t>
      </w:r>
      <w:r w:rsidRPr="000D3BB5">
        <w:rPr>
          <w:rStyle w:val="apple-converted-space"/>
          <w:rFonts w:ascii="Times New Roman" w:hAnsi="Times New Roman" w:cs="Times New Roman"/>
          <w:color w:val="000000"/>
          <w:shd w:val="clear" w:color="auto" w:fill="FFFFFF"/>
        </w:rPr>
        <w:t> </w:t>
      </w:r>
      <w:r w:rsidRPr="000D3BB5">
        <w:rPr>
          <w:rFonts w:ascii="Times New Roman" w:hAnsi="Times New Roman" w:cs="Times New Roman"/>
          <w:color w:val="000000"/>
        </w:rPr>
        <w:br/>
      </w:r>
      <w:r w:rsidRPr="000D3BB5">
        <w:rPr>
          <w:rFonts w:ascii="Times New Roman" w:hAnsi="Times New Roman" w:cs="Times New Roman"/>
          <w:b/>
          <w:bCs/>
          <w:color w:val="000000"/>
        </w:rPr>
        <w:t>Yöntemler:</w:t>
      </w:r>
      <w:r w:rsidR="007B0407">
        <w:rPr>
          <w:rFonts w:ascii="Times New Roman" w:hAnsi="Times New Roman" w:cs="Times New Roman"/>
          <w:b/>
          <w:bCs/>
          <w:color w:val="000000"/>
        </w:rPr>
        <w:t xml:space="preserve"> </w:t>
      </w:r>
      <w:r w:rsidRPr="000D3BB5">
        <w:rPr>
          <w:rFonts w:ascii="Times New Roman" w:hAnsi="Times New Roman" w:cs="Times New Roman"/>
          <w:color w:val="000000"/>
          <w:shd w:val="clear" w:color="auto" w:fill="FFFFFF"/>
        </w:rPr>
        <w:t xml:space="preserve">Gazi Üniversitesi Hastanesi Kadın Hastalıkları ve Doğum Kliniğine başvuran, meme kanseri tanısıyla takip edilen hastaların endometrial örnekleme sonuçları </w:t>
      </w:r>
      <w:proofErr w:type="gramStart"/>
      <w:r w:rsidRPr="000D3BB5">
        <w:rPr>
          <w:rFonts w:ascii="Times New Roman" w:hAnsi="Times New Roman" w:cs="Times New Roman"/>
          <w:color w:val="000000"/>
          <w:shd w:val="clear" w:color="auto" w:fill="FFFFFF"/>
        </w:rPr>
        <w:t>retrospektif</w:t>
      </w:r>
      <w:proofErr w:type="gramEnd"/>
      <w:r w:rsidRPr="000D3BB5">
        <w:rPr>
          <w:rFonts w:ascii="Times New Roman" w:hAnsi="Times New Roman" w:cs="Times New Roman"/>
          <w:color w:val="000000"/>
          <w:shd w:val="clear" w:color="auto" w:fill="FFFFFF"/>
        </w:rPr>
        <w:t xml:space="preserve"> olarak değerlendirilmiştir. Değerlendirmeye </w:t>
      </w:r>
      <w:proofErr w:type="gramStart"/>
      <w:r w:rsidRPr="000D3BB5">
        <w:rPr>
          <w:rFonts w:ascii="Times New Roman" w:hAnsi="Times New Roman" w:cs="Times New Roman"/>
          <w:color w:val="000000"/>
          <w:shd w:val="clear" w:color="auto" w:fill="FFFFFF"/>
        </w:rPr>
        <w:t>dahil</w:t>
      </w:r>
      <w:proofErr w:type="gramEnd"/>
      <w:r w:rsidRPr="000D3BB5">
        <w:rPr>
          <w:rFonts w:ascii="Times New Roman" w:hAnsi="Times New Roman" w:cs="Times New Roman"/>
          <w:color w:val="000000"/>
          <w:shd w:val="clear" w:color="auto" w:fill="FFFFFF"/>
        </w:rPr>
        <w:t xml:space="preserve"> edilen hastalar daha önce tamoksifen kullanan ve kullanmayan, semptomatik olan ve olmayan (anormal uterin kanaması olan), ayrıca menopozal olan ve olmayan olmak üzere sınıflandırılmıştır. Örnekleme öncesi ultrasonografi bulguları kaydedilmiştir.</w:t>
      </w:r>
      <w:r w:rsidRPr="000D3BB5">
        <w:rPr>
          <w:rStyle w:val="apple-converted-space"/>
          <w:rFonts w:ascii="Times New Roman" w:hAnsi="Times New Roman" w:cs="Times New Roman"/>
          <w:color w:val="000000"/>
          <w:shd w:val="clear" w:color="auto" w:fill="FFFFFF"/>
        </w:rPr>
        <w:t> </w:t>
      </w:r>
      <w:r w:rsidRPr="000D3BB5">
        <w:rPr>
          <w:rFonts w:ascii="Times New Roman" w:hAnsi="Times New Roman" w:cs="Times New Roman"/>
          <w:color w:val="000000"/>
        </w:rPr>
        <w:br/>
      </w:r>
      <w:r w:rsidRPr="000D3BB5">
        <w:rPr>
          <w:rFonts w:ascii="Times New Roman" w:hAnsi="Times New Roman" w:cs="Times New Roman"/>
          <w:b/>
          <w:bCs/>
          <w:color w:val="000000"/>
        </w:rPr>
        <w:t>Bulgular:</w:t>
      </w:r>
      <w:r w:rsidR="007B0407">
        <w:rPr>
          <w:rFonts w:ascii="Times New Roman" w:hAnsi="Times New Roman" w:cs="Times New Roman"/>
          <w:b/>
          <w:bCs/>
          <w:color w:val="000000"/>
        </w:rPr>
        <w:t xml:space="preserve"> </w:t>
      </w:r>
      <w:r w:rsidRPr="000D3BB5">
        <w:rPr>
          <w:rFonts w:ascii="Times New Roman" w:hAnsi="Times New Roman" w:cs="Times New Roman"/>
          <w:color w:val="000000"/>
          <w:shd w:val="clear" w:color="auto" w:fill="FFFFFF"/>
        </w:rPr>
        <w:t>Meme kanserli 106 hastanın %</w:t>
      </w:r>
      <w:proofErr w:type="gramStart"/>
      <w:r w:rsidRPr="000D3BB5">
        <w:rPr>
          <w:rFonts w:ascii="Times New Roman" w:hAnsi="Times New Roman" w:cs="Times New Roman"/>
          <w:color w:val="000000"/>
          <w:shd w:val="clear" w:color="auto" w:fill="FFFFFF"/>
        </w:rPr>
        <w:t>71.7</w:t>
      </w:r>
      <w:proofErr w:type="gramEnd"/>
      <w:r w:rsidRPr="000D3BB5">
        <w:rPr>
          <w:rFonts w:ascii="Times New Roman" w:hAnsi="Times New Roman" w:cs="Times New Roman"/>
          <w:color w:val="000000"/>
          <w:shd w:val="clear" w:color="auto" w:fill="FFFFFF"/>
        </w:rPr>
        <w:t>\\\'si örnekleme sırasında tamoksifen kullanmaktaydı. Tamoksifen kullanan ve kullanmayan hastaların endometrial histopatolojik sonuçları ve endometrial kalınlık ölçüsü arasında anlamlı fark saptanmamıştır. Tamoksifen kullanıcılarında düşük sensitivite ve spesifiteye rağmen endometrial kalınlık eşik değeri 9,45mm olarak saptanmıştır.</w:t>
      </w:r>
      <w:r w:rsidR="007B0407">
        <w:rPr>
          <w:rFonts w:ascii="Times New Roman" w:hAnsi="Times New Roman" w:cs="Times New Roman"/>
          <w:color w:val="000000"/>
          <w:shd w:val="clear" w:color="auto" w:fill="FFFFFF"/>
        </w:rPr>
        <w:t xml:space="preserve"> </w:t>
      </w:r>
      <w:r w:rsidRPr="000D3BB5">
        <w:rPr>
          <w:rFonts w:ascii="Times New Roman" w:hAnsi="Times New Roman" w:cs="Times New Roman"/>
          <w:color w:val="000000"/>
          <w:shd w:val="clear" w:color="auto" w:fill="FFFFFF"/>
        </w:rPr>
        <w:t>Premenopozal ve postmenopozal hasta</w:t>
      </w:r>
      <w:r>
        <w:rPr>
          <w:rFonts w:ascii="Times New Roman" w:hAnsi="Times New Roman" w:cs="Times New Roman"/>
          <w:color w:val="000000"/>
          <w:shd w:val="clear" w:color="auto" w:fill="FFFFFF"/>
        </w:rPr>
        <w:t>ların endometrial kalınlık ve h</w:t>
      </w:r>
      <w:r w:rsidRPr="000D3BB5">
        <w:rPr>
          <w:rFonts w:ascii="Times New Roman" w:hAnsi="Times New Roman" w:cs="Times New Roman"/>
          <w:color w:val="000000"/>
          <w:shd w:val="clear" w:color="auto" w:fill="FFFFFF"/>
        </w:rPr>
        <w:t>i</w:t>
      </w:r>
      <w:r>
        <w:rPr>
          <w:rFonts w:ascii="Times New Roman" w:hAnsi="Times New Roman" w:cs="Times New Roman"/>
          <w:color w:val="000000"/>
          <w:shd w:val="clear" w:color="auto" w:fill="FFFFFF"/>
        </w:rPr>
        <w:t>s</w:t>
      </w:r>
      <w:r w:rsidRPr="000D3BB5">
        <w:rPr>
          <w:rFonts w:ascii="Times New Roman" w:hAnsi="Times New Roman" w:cs="Times New Roman"/>
          <w:color w:val="000000"/>
          <w:shd w:val="clear" w:color="auto" w:fill="FFFFFF"/>
        </w:rPr>
        <w:t>topatolojik sonuçları arasında anlamlı fark saptanmamıştır.</w:t>
      </w:r>
      <w:r w:rsidRPr="000D3BB5">
        <w:rPr>
          <w:rFonts w:ascii="Times New Roman" w:hAnsi="Times New Roman" w:cs="Times New Roman"/>
          <w:color w:val="000000"/>
        </w:rPr>
        <w:br/>
      </w:r>
      <w:proofErr w:type="gramStart"/>
      <w:r w:rsidRPr="000D3BB5">
        <w:rPr>
          <w:rFonts w:ascii="Times New Roman" w:hAnsi="Times New Roman" w:cs="Times New Roman"/>
          <w:b/>
          <w:bCs/>
          <w:color w:val="000000"/>
        </w:rPr>
        <w:t>Sonuç:</w:t>
      </w:r>
      <w:r w:rsidRPr="000D3BB5">
        <w:rPr>
          <w:rFonts w:ascii="Times New Roman" w:hAnsi="Times New Roman" w:cs="Times New Roman"/>
          <w:color w:val="000000"/>
          <w:shd w:val="clear" w:color="auto" w:fill="FFFFFF"/>
        </w:rPr>
        <w:t>Endometrium</w:t>
      </w:r>
      <w:proofErr w:type="gramEnd"/>
      <w:r w:rsidRPr="000D3BB5">
        <w:rPr>
          <w:rFonts w:ascii="Times New Roman" w:hAnsi="Times New Roman" w:cs="Times New Roman"/>
          <w:color w:val="000000"/>
          <w:shd w:val="clear" w:color="auto" w:fill="FFFFFF"/>
        </w:rPr>
        <w:t xml:space="preserve"> kanseri açısından ek bir risk faktörü bulunmadığı sürece, takipte meme kanseri olan veya tamoksifen kullanan hastaların yıllık rutin kontrollere dahil edilmesi ve semptomatik olmaları halinde endometrial örnekleme yapılması önerilmektedir. Endometrial kalınlık eşik değerinin duyarlılığının düşük olması nedeniyle, örnekleme endikasyonu salt ultrasonograf</w:t>
      </w:r>
      <w:r w:rsidR="007B0407">
        <w:rPr>
          <w:rFonts w:ascii="Times New Roman" w:hAnsi="Times New Roman" w:cs="Times New Roman"/>
          <w:color w:val="000000"/>
          <w:shd w:val="clear" w:color="auto" w:fill="FFFFFF"/>
        </w:rPr>
        <w:t>i bulgularıyla konulmamalıdır. M</w:t>
      </w:r>
      <w:r w:rsidRPr="000D3BB5">
        <w:rPr>
          <w:rFonts w:ascii="Times New Roman" w:hAnsi="Times New Roman" w:cs="Times New Roman"/>
          <w:color w:val="000000"/>
          <w:shd w:val="clear" w:color="auto" w:fill="FFFFFF"/>
        </w:rPr>
        <w:t>eme kanseriyle eşlik eden endometrium kanseri açısından klinisyenin duyarlı olması ve tamoksifenin 5 yıldan fazla kullanılmaması önerilmelidir.</w:t>
      </w:r>
    </w:p>
    <w:p w:rsidR="000D3BB5" w:rsidRDefault="000D3BB5" w:rsidP="007B0407">
      <w:pPr>
        <w:spacing w:line="360" w:lineRule="auto"/>
        <w:jc w:val="both"/>
        <w:rPr>
          <w:rFonts w:ascii="Times New Roman" w:hAnsi="Times New Roman" w:cs="Times New Roman"/>
          <w:color w:val="000000"/>
          <w:sz w:val="24"/>
          <w:szCs w:val="24"/>
          <w:shd w:val="clear" w:color="auto" w:fill="FFFFFF"/>
        </w:rPr>
      </w:pPr>
      <w:r w:rsidRPr="000D3BB5">
        <w:rPr>
          <w:rFonts w:ascii="Times New Roman" w:hAnsi="Times New Roman" w:cs="Times New Roman"/>
          <w:b/>
          <w:color w:val="000000"/>
          <w:sz w:val="24"/>
          <w:szCs w:val="24"/>
          <w:shd w:val="clear" w:color="auto" w:fill="FFFFFF"/>
        </w:rPr>
        <w:t>Anahtar Sözcükler</w:t>
      </w:r>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Endometrial Örnekleme, Meme Kanseri, Tamoksifen</w:t>
      </w:r>
    </w:p>
    <w:p w:rsidR="000D3BB5" w:rsidRDefault="000D3BB5" w:rsidP="007B0407">
      <w:pPr>
        <w:spacing w:line="360" w:lineRule="auto"/>
        <w:jc w:val="both"/>
        <w:rPr>
          <w:rFonts w:ascii="Times New Roman" w:hAnsi="Times New Roman" w:cs="Times New Roman"/>
          <w:color w:val="000000"/>
          <w:sz w:val="24"/>
          <w:szCs w:val="24"/>
          <w:shd w:val="clear" w:color="auto" w:fill="FFFFFF"/>
        </w:rPr>
      </w:pPr>
    </w:p>
    <w:p w:rsidR="000D3BB5" w:rsidRDefault="000D3BB5" w:rsidP="007B0407">
      <w:pPr>
        <w:spacing w:line="360" w:lineRule="auto"/>
        <w:jc w:val="both"/>
        <w:rPr>
          <w:rFonts w:ascii="Times New Roman" w:hAnsi="Times New Roman" w:cs="Times New Roman"/>
          <w:b/>
          <w:color w:val="000000"/>
          <w:sz w:val="28"/>
          <w:szCs w:val="28"/>
          <w:shd w:val="clear" w:color="auto" w:fill="FFFFFF"/>
        </w:rPr>
      </w:pPr>
      <w:r w:rsidRPr="000D3BB5">
        <w:rPr>
          <w:rFonts w:ascii="Times New Roman" w:hAnsi="Times New Roman" w:cs="Times New Roman"/>
          <w:b/>
          <w:color w:val="000000"/>
          <w:sz w:val="28"/>
          <w:szCs w:val="28"/>
          <w:shd w:val="clear" w:color="auto" w:fill="FFFFFF"/>
        </w:rPr>
        <w:t>The Histopathological Results of Endometrial Samples Taken From Breast Cancer Patients</w:t>
      </w:r>
    </w:p>
    <w:p w:rsidR="000D3BB5" w:rsidRDefault="000D3BB5" w:rsidP="007B0407">
      <w:pPr>
        <w:spacing w:line="360" w:lineRule="auto"/>
        <w:jc w:val="both"/>
        <w:rPr>
          <w:rFonts w:ascii="Times New Roman" w:hAnsi="Times New Roman" w:cs="Times New Roman"/>
          <w:b/>
          <w:color w:val="000000"/>
          <w:sz w:val="24"/>
          <w:szCs w:val="24"/>
          <w:shd w:val="clear" w:color="auto" w:fill="FFFFFF"/>
        </w:rPr>
      </w:pPr>
      <w:r w:rsidRPr="000D3BB5">
        <w:rPr>
          <w:rFonts w:ascii="Times New Roman" w:hAnsi="Times New Roman" w:cs="Times New Roman"/>
          <w:b/>
          <w:color w:val="000000"/>
          <w:sz w:val="24"/>
          <w:szCs w:val="24"/>
          <w:shd w:val="clear" w:color="auto" w:fill="FFFFFF"/>
        </w:rPr>
        <w:t>Summary</w:t>
      </w:r>
    </w:p>
    <w:p w:rsidR="000D3BB5" w:rsidRDefault="000D3BB5" w:rsidP="007B0407">
      <w:pPr>
        <w:spacing w:line="360" w:lineRule="auto"/>
        <w:jc w:val="both"/>
        <w:rPr>
          <w:rFonts w:ascii="Times New Roman" w:eastAsia="Times New Roman" w:hAnsi="Times New Roman" w:cs="Times New Roman"/>
          <w:sz w:val="24"/>
          <w:szCs w:val="24"/>
          <w:lang w:eastAsia="tr-TR"/>
        </w:rPr>
      </w:pPr>
      <w:proofErr w:type="gramStart"/>
      <w:r w:rsidRPr="000D3BB5">
        <w:rPr>
          <w:rFonts w:ascii="Times New Roman" w:eastAsia="Times New Roman" w:hAnsi="Times New Roman" w:cs="Times New Roman"/>
          <w:b/>
          <w:bCs/>
          <w:sz w:val="24"/>
          <w:szCs w:val="24"/>
          <w:lang w:eastAsia="tr-TR"/>
        </w:rPr>
        <w:t>Objective:</w:t>
      </w:r>
      <w:r w:rsidRPr="000D3BB5">
        <w:rPr>
          <w:rFonts w:ascii="Times New Roman" w:eastAsia="Times New Roman" w:hAnsi="Times New Roman" w:cs="Times New Roman"/>
          <w:sz w:val="24"/>
          <w:szCs w:val="24"/>
          <w:lang w:eastAsia="tr-TR"/>
        </w:rPr>
        <w:t>To</w:t>
      </w:r>
      <w:proofErr w:type="gramEnd"/>
      <w:r w:rsidRPr="000D3BB5">
        <w:rPr>
          <w:rFonts w:ascii="Times New Roman" w:eastAsia="Times New Roman" w:hAnsi="Times New Roman" w:cs="Times New Roman"/>
          <w:sz w:val="24"/>
          <w:szCs w:val="24"/>
          <w:lang w:eastAsia="tr-TR"/>
        </w:rPr>
        <w:t xml:space="preserve"> evaluate the histopatologic results of endometrial samples taken from patients with known breast cancer. A correlation between different pathologic results and ultrasonographically measured endometrial stripe thickness was sought. </w:t>
      </w:r>
      <w:r w:rsidRPr="000D3BB5">
        <w:rPr>
          <w:rFonts w:ascii="Times New Roman" w:eastAsia="Times New Roman" w:hAnsi="Times New Roman" w:cs="Times New Roman"/>
          <w:sz w:val="24"/>
          <w:szCs w:val="24"/>
          <w:lang w:eastAsia="tr-TR"/>
        </w:rPr>
        <w:br/>
      </w:r>
      <w:proofErr w:type="gramStart"/>
      <w:r w:rsidRPr="000D3BB5">
        <w:rPr>
          <w:rFonts w:ascii="Times New Roman" w:eastAsia="Times New Roman" w:hAnsi="Times New Roman" w:cs="Times New Roman"/>
          <w:b/>
          <w:bCs/>
          <w:sz w:val="24"/>
          <w:szCs w:val="24"/>
          <w:lang w:eastAsia="tr-TR"/>
        </w:rPr>
        <w:lastRenderedPageBreak/>
        <w:t>Methods:</w:t>
      </w:r>
      <w:r w:rsidRPr="000D3BB5">
        <w:rPr>
          <w:rFonts w:ascii="Times New Roman" w:eastAsia="Times New Roman" w:hAnsi="Times New Roman" w:cs="Times New Roman"/>
          <w:sz w:val="24"/>
          <w:szCs w:val="24"/>
          <w:lang w:eastAsia="tr-TR"/>
        </w:rPr>
        <w:t>Patients</w:t>
      </w:r>
      <w:proofErr w:type="gramEnd"/>
      <w:r w:rsidRPr="000D3BB5">
        <w:rPr>
          <w:rFonts w:ascii="Times New Roman" w:eastAsia="Times New Roman" w:hAnsi="Times New Roman" w:cs="Times New Roman"/>
          <w:sz w:val="24"/>
          <w:szCs w:val="24"/>
          <w:lang w:eastAsia="tr-TR"/>
        </w:rPr>
        <w:t xml:space="preserve"> with breast cancer applying to Gazi University Hospital and had undergone endometrial sampling for various indications were included and their histopatological results were retrospectively analyzed.patients were categorized into subgroups according to use of tamoxifen, being symptomatic or not (i.e.abnormal bleeding)</w:t>
      </w:r>
      <w:r w:rsidR="007B0407">
        <w:rPr>
          <w:rFonts w:ascii="Times New Roman" w:eastAsia="Times New Roman" w:hAnsi="Times New Roman" w:cs="Times New Roman"/>
          <w:sz w:val="24"/>
          <w:szCs w:val="24"/>
          <w:lang w:eastAsia="tr-TR"/>
        </w:rPr>
        <w:t xml:space="preserve"> </w:t>
      </w:r>
      <w:r w:rsidRPr="000D3BB5">
        <w:rPr>
          <w:rFonts w:ascii="Times New Roman" w:eastAsia="Times New Roman" w:hAnsi="Times New Roman" w:cs="Times New Roman"/>
          <w:sz w:val="24"/>
          <w:szCs w:val="24"/>
          <w:lang w:eastAsia="tr-TR"/>
        </w:rPr>
        <w:t>and their menopausal status. In all cases the patients' endometrial thickness was ultrasonographically measured and noted prior</w:t>
      </w:r>
      <w:r w:rsidR="007B0407">
        <w:rPr>
          <w:rFonts w:ascii="Times New Roman" w:eastAsia="Times New Roman" w:hAnsi="Times New Roman" w:cs="Times New Roman"/>
          <w:sz w:val="24"/>
          <w:szCs w:val="24"/>
          <w:lang w:eastAsia="tr-TR"/>
        </w:rPr>
        <w:t xml:space="preserve"> </w:t>
      </w:r>
      <w:r w:rsidRPr="000D3BB5">
        <w:rPr>
          <w:rFonts w:ascii="Times New Roman" w:eastAsia="Times New Roman" w:hAnsi="Times New Roman" w:cs="Times New Roman"/>
          <w:sz w:val="24"/>
          <w:szCs w:val="24"/>
          <w:lang w:eastAsia="tr-TR"/>
        </w:rPr>
        <w:t>sampling.</w:t>
      </w:r>
      <w:r w:rsidRPr="000D3BB5">
        <w:rPr>
          <w:rFonts w:ascii="Times New Roman" w:eastAsia="Times New Roman" w:hAnsi="Times New Roman" w:cs="Times New Roman"/>
          <w:sz w:val="24"/>
          <w:szCs w:val="24"/>
          <w:lang w:eastAsia="tr-TR"/>
        </w:rPr>
        <w:br/>
      </w:r>
      <w:proofErr w:type="gramStart"/>
      <w:r w:rsidRPr="000D3BB5">
        <w:rPr>
          <w:rFonts w:ascii="Times New Roman" w:eastAsia="Times New Roman" w:hAnsi="Times New Roman" w:cs="Times New Roman"/>
          <w:b/>
          <w:bCs/>
          <w:sz w:val="24"/>
          <w:szCs w:val="24"/>
          <w:lang w:eastAsia="tr-TR"/>
        </w:rPr>
        <w:t>Results:</w:t>
      </w:r>
      <w:r w:rsidRPr="000D3BB5">
        <w:rPr>
          <w:rFonts w:ascii="Times New Roman" w:eastAsia="Times New Roman" w:hAnsi="Times New Roman" w:cs="Times New Roman"/>
          <w:sz w:val="24"/>
          <w:szCs w:val="24"/>
          <w:lang w:eastAsia="tr-TR"/>
        </w:rPr>
        <w:t>Out</w:t>
      </w:r>
      <w:proofErr w:type="gramEnd"/>
      <w:r w:rsidRPr="000D3BB5">
        <w:rPr>
          <w:rFonts w:ascii="Times New Roman" w:eastAsia="Times New Roman" w:hAnsi="Times New Roman" w:cs="Times New Roman"/>
          <w:sz w:val="24"/>
          <w:szCs w:val="24"/>
          <w:lang w:eastAsia="tr-TR"/>
        </w:rPr>
        <w:t xml:space="preserve"> of 106 patients with prior diagnosis of breast cancer, 71.7% were receiving tamoxifen adjuvant therapy at the time of sampling.There was unsignificant difference between histopathological results and endometrial thickness between patients using tamoxifen and those not. Despite low sensitivity and specificity a cut-off endometrial thickness value of 9.45mm was reached in tamoxifen users. The difference between endometrial thickness and histopathological results in the premenopausal and postmenopausal groups was not significant.</w:t>
      </w:r>
      <w:r w:rsidRPr="000D3BB5">
        <w:rPr>
          <w:rFonts w:ascii="Times New Roman" w:eastAsia="Times New Roman" w:hAnsi="Times New Roman" w:cs="Times New Roman"/>
          <w:sz w:val="24"/>
          <w:szCs w:val="24"/>
          <w:lang w:eastAsia="tr-TR"/>
        </w:rPr>
        <w:br/>
      </w:r>
      <w:proofErr w:type="gramStart"/>
      <w:r w:rsidRPr="000D3BB5">
        <w:rPr>
          <w:rFonts w:ascii="Times New Roman" w:eastAsia="Times New Roman" w:hAnsi="Times New Roman" w:cs="Times New Roman"/>
          <w:b/>
          <w:bCs/>
          <w:sz w:val="24"/>
          <w:szCs w:val="24"/>
          <w:lang w:eastAsia="tr-TR"/>
        </w:rPr>
        <w:t>Conclusion:</w:t>
      </w:r>
      <w:r w:rsidRPr="000D3BB5">
        <w:rPr>
          <w:rFonts w:ascii="Times New Roman" w:eastAsia="Times New Roman" w:hAnsi="Times New Roman" w:cs="Times New Roman"/>
          <w:sz w:val="24"/>
          <w:szCs w:val="24"/>
          <w:lang w:eastAsia="tr-TR"/>
        </w:rPr>
        <w:t>Given</w:t>
      </w:r>
      <w:proofErr w:type="gramEnd"/>
      <w:r w:rsidRPr="000D3BB5">
        <w:rPr>
          <w:rFonts w:ascii="Times New Roman" w:eastAsia="Times New Roman" w:hAnsi="Times New Roman" w:cs="Times New Roman"/>
          <w:sz w:val="24"/>
          <w:szCs w:val="24"/>
          <w:lang w:eastAsia="tr-TR"/>
        </w:rPr>
        <w:t xml:space="preserve"> that a paitent with breast cancer has no other risk factors for endometrial cancer, they should be followed up on a routine annual basis and be informed to apply to a hospital in the event of abnormal uterine bleeding. In such a case endometrial sampling should be </w:t>
      </w:r>
      <w:proofErr w:type="gramStart"/>
      <w:r w:rsidRPr="000D3BB5">
        <w:rPr>
          <w:rFonts w:ascii="Times New Roman" w:eastAsia="Times New Roman" w:hAnsi="Times New Roman" w:cs="Times New Roman"/>
          <w:sz w:val="24"/>
          <w:szCs w:val="24"/>
          <w:lang w:eastAsia="tr-TR"/>
        </w:rPr>
        <w:t>undertaken.Since</w:t>
      </w:r>
      <w:proofErr w:type="gramEnd"/>
      <w:r w:rsidRPr="000D3BB5">
        <w:rPr>
          <w:rFonts w:ascii="Times New Roman" w:eastAsia="Times New Roman" w:hAnsi="Times New Roman" w:cs="Times New Roman"/>
          <w:sz w:val="24"/>
          <w:szCs w:val="24"/>
          <w:lang w:eastAsia="tr-TR"/>
        </w:rPr>
        <w:t xml:space="preserve"> endometrial thickness has a low sensitivity in predicting negative histopathological results, it should not be used the sole indication for endometrial sampling. physicians should be familiar with endometrial pathologies coinciding breast cancer and should not allow extended use of tamoxifen for over 5 years.</w:t>
      </w:r>
    </w:p>
    <w:p w:rsidR="000D3BB5" w:rsidRPr="000D3BB5" w:rsidRDefault="000D3BB5" w:rsidP="007B0407">
      <w:pPr>
        <w:spacing w:line="360" w:lineRule="auto"/>
        <w:jc w:val="both"/>
        <w:rPr>
          <w:rFonts w:ascii="Times New Roman" w:hAnsi="Times New Roman" w:cs="Times New Roman"/>
          <w:b/>
          <w:color w:val="000000"/>
          <w:sz w:val="24"/>
          <w:szCs w:val="24"/>
          <w:shd w:val="clear" w:color="auto" w:fill="FFFFFF"/>
        </w:rPr>
      </w:pPr>
      <w:r w:rsidRPr="000D3BB5">
        <w:rPr>
          <w:rFonts w:ascii="Times New Roman" w:eastAsia="Times New Roman" w:hAnsi="Times New Roman" w:cs="Times New Roman"/>
          <w:b/>
          <w:sz w:val="24"/>
          <w:szCs w:val="24"/>
          <w:lang w:eastAsia="tr-TR"/>
        </w:rPr>
        <w:t>Key Word</w:t>
      </w:r>
      <w:r>
        <w:rPr>
          <w:rFonts w:ascii="Times New Roman" w:eastAsia="Times New Roman" w:hAnsi="Times New Roman" w:cs="Times New Roman"/>
          <w:sz w:val="24"/>
          <w:szCs w:val="24"/>
          <w:lang w:eastAsia="tr-TR"/>
        </w:rPr>
        <w:t>s: Endometrial Sampling, Breast Cancer, Tamoxifen</w:t>
      </w:r>
    </w:p>
    <w:p w:rsidR="000D3BB5" w:rsidRPr="000D3BB5" w:rsidRDefault="000D3BB5" w:rsidP="007B0407">
      <w:pPr>
        <w:spacing w:line="360" w:lineRule="auto"/>
        <w:jc w:val="both"/>
        <w:rPr>
          <w:rFonts w:ascii="Times New Roman" w:hAnsi="Times New Roman" w:cs="Times New Roman"/>
          <w:b/>
          <w:color w:val="000000"/>
          <w:sz w:val="24"/>
          <w:szCs w:val="24"/>
          <w:shd w:val="clear" w:color="auto" w:fill="FFFFFF"/>
        </w:rPr>
      </w:pPr>
    </w:p>
    <w:tbl>
      <w:tblPr>
        <w:tblW w:w="7500" w:type="dxa"/>
        <w:tblCellSpacing w:w="0" w:type="dxa"/>
        <w:tblCellMar>
          <w:left w:w="0" w:type="dxa"/>
          <w:right w:w="0" w:type="dxa"/>
        </w:tblCellMar>
        <w:tblLook w:val="04A0"/>
      </w:tblPr>
      <w:tblGrid>
        <w:gridCol w:w="7500"/>
      </w:tblGrid>
      <w:tr w:rsidR="000D3BB5" w:rsidRPr="000D3BB5" w:rsidTr="000D3BB5">
        <w:trPr>
          <w:tblCellSpacing w:w="0" w:type="dxa"/>
        </w:trPr>
        <w:tc>
          <w:tcPr>
            <w:tcW w:w="0" w:type="auto"/>
            <w:shd w:val="clear" w:color="auto" w:fill="000000"/>
            <w:vAlign w:val="center"/>
            <w:hideMark/>
          </w:tcPr>
          <w:p w:rsidR="000D3BB5" w:rsidRPr="000D3BB5" w:rsidRDefault="000D3BB5" w:rsidP="007B0407">
            <w:pPr>
              <w:spacing w:after="0" w:line="240" w:lineRule="auto"/>
              <w:jc w:val="both"/>
              <w:rPr>
                <w:rFonts w:ascii="Trebuchet MS" w:eastAsia="Times New Roman" w:hAnsi="Trebuchet MS" w:cs="Times New Roman"/>
                <w:sz w:val="18"/>
                <w:szCs w:val="18"/>
                <w:lang w:eastAsia="tr-TR"/>
              </w:rPr>
            </w:pPr>
          </w:p>
        </w:tc>
      </w:tr>
    </w:tbl>
    <w:p w:rsidR="00965F52" w:rsidRPr="000D3BB5" w:rsidRDefault="00965F52" w:rsidP="007B0407">
      <w:pPr>
        <w:spacing w:line="360" w:lineRule="auto"/>
        <w:jc w:val="both"/>
        <w:rPr>
          <w:rFonts w:ascii="Times New Roman" w:hAnsi="Times New Roman" w:cs="Times New Roman"/>
          <w:b/>
          <w:sz w:val="24"/>
          <w:szCs w:val="24"/>
        </w:rPr>
      </w:pPr>
      <w:r w:rsidRPr="000D3BB5">
        <w:rPr>
          <w:rFonts w:ascii="Times New Roman" w:hAnsi="Times New Roman" w:cs="Times New Roman"/>
          <w:b/>
          <w:sz w:val="24"/>
          <w:szCs w:val="24"/>
        </w:rPr>
        <w:t>GİRİS</w:t>
      </w:r>
    </w:p>
    <w:p w:rsidR="00413DAD" w:rsidRPr="000D007C" w:rsidRDefault="00965F52" w:rsidP="007B0407">
      <w:pPr>
        <w:spacing w:line="360" w:lineRule="auto"/>
        <w:jc w:val="both"/>
        <w:rPr>
          <w:rFonts w:ascii="Times New Roman" w:hAnsi="Times New Roman" w:cs="Times New Roman"/>
          <w:color w:val="FF0000"/>
          <w:sz w:val="24"/>
          <w:szCs w:val="24"/>
        </w:rPr>
      </w:pPr>
      <w:r w:rsidRPr="000D007C">
        <w:rPr>
          <w:rFonts w:ascii="Times New Roman" w:hAnsi="Times New Roman" w:cs="Times New Roman"/>
          <w:sz w:val="24"/>
          <w:szCs w:val="24"/>
        </w:rPr>
        <w:tab/>
      </w:r>
      <w:r w:rsidR="004B4F90" w:rsidRPr="000D007C">
        <w:rPr>
          <w:rFonts w:ascii="Times New Roman" w:hAnsi="Times New Roman" w:cs="Times New Roman"/>
          <w:sz w:val="24"/>
          <w:szCs w:val="24"/>
        </w:rPr>
        <w:t>Kadınlarda en sık görülen kanser olan m</w:t>
      </w:r>
      <w:r w:rsidRPr="000D007C">
        <w:rPr>
          <w:rFonts w:ascii="Times New Roman" w:hAnsi="Times New Roman" w:cs="Times New Roman"/>
          <w:sz w:val="24"/>
          <w:szCs w:val="24"/>
        </w:rPr>
        <w:t>eme kanseri</w:t>
      </w:r>
      <w:r w:rsidR="004B4F90" w:rsidRPr="000D007C">
        <w:rPr>
          <w:rFonts w:ascii="Times New Roman" w:hAnsi="Times New Roman" w:cs="Times New Roman"/>
          <w:sz w:val="24"/>
          <w:szCs w:val="24"/>
        </w:rPr>
        <w:t>ne</w:t>
      </w:r>
      <w:r w:rsidRPr="000D007C">
        <w:rPr>
          <w:rFonts w:ascii="Times New Roman" w:hAnsi="Times New Roman" w:cs="Times New Roman"/>
          <w:sz w:val="24"/>
          <w:szCs w:val="24"/>
        </w:rPr>
        <w:t xml:space="preserve"> </w:t>
      </w:r>
      <w:r w:rsidR="004B4F90" w:rsidRPr="000D007C">
        <w:rPr>
          <w:rFonts w:ascii="Times New Roman" w:hAnsi="Times New Roman" w:cs="Times New Roman"/>
          <w:sz w:val="24"/>
          <w:szCs w:val="24"/>
        </w:rPr>
        <w:t>g</w:t>
      </w:r>
      <w:r w:rsidRPr="000D007C">
        <w:rPr>
          <w:rFonts w:ascii="Times New Roman" w:hAnsi="Times New Roman" w:cs="Times New Roman"/>
          <w:sz w:val="24"/>
          <w:szCs w:val="24"/>
        </w:rPr>
        <w:t>elişmiş ülkele</w:t>
      </w:r>
      <w:r w:rsidR="004B4F90" w:rsidRPr="000D007C">
        <w:rPr>
          <w:rFonts w:ascii="Times New Roman" w:hAnsi="Times New Roman" w:cs="Times New Roman"/>
          <w:sz w:val="24"/>
          <w:szCs w:val="24"/>
        </w:rPr>
        <w:t xml:space="preserve">rde yaklaşık her 8 kadından 1’inde </w:t>
      </w:r>
      <w:r w:rsidRPr="000D007C">
        <w:rPr>
          <w:rFonts w:ascii="Times New Roman" w:hAnsi="Times New Roman" w:cs="Times New Roman"/>
          <w:sz w:val="24"/>
          <w:szCs w:val="24"/>
        </w:rPr>
        <w:t>hayat boyunca</w:t>
      </w:r>
      <w:r w:rsidR="00413DAD" w:rsidRPr="000D007C">
        <w:rPr>
          <w:rFonts w:ascii="Times New Roman" w:hAnsi="Times New Roman" w:cs="Times New Roman"/>
          <w:sz w:val="24"/>
          <w:szCs w:val="24"/>
        </w:rPr>
        <w:t xml:space="preserve"> rastlanmaktadır (1). </w:t>
      </w:r>
      <w:r w:rsidR="00454A30" w:rsidRPr="000D007C">
        <w:rPr>
          <w:rFonts w:ascii="Times New Roman" w:hAnsi="Times New Roman" w:cs="Times New Roman"/>
          <w:sz w:val="24"/>
          <w:szCs w:val="24"/>
        </w:rPr>
        <w:t xml:space="preserve"> </w:t>
      </w:r>
      <w:r w:rsidR="004B4F90" w:rsidRPr="000D007C">
        <w:rPr>
          <w:rFonts w:ascii="Times New Roman" w:hAnsi="Times New Roman" w:cs="Times New Roman"/>
          <w:sz w:val="24"/>
          <w:szCs w:val="24"/>
        </w:rPr>
        <w:t>Bununla birlikte p</w:t>
      </w:r>
      <w:r w:rsidR="00641289" w:rsidRPr="000D007C">
        <w:rPr>
          <w:rFonts w:ascii="Times New Roman" w:hAnsi="Times New Roman" w:cs="Times New Roman"/>
          <w:sz w:val="24"/>
          <w:szCs w:val="24"/>
        </w:rPr>
        <w:t xml:space="preserve">rimer </w:t>
      </w:r>
      <w:r w:rsidR="00215696">
        <w:rPr>
          <w:rFonts w:ascii="Times New Roman" w:hAnsi="Times New Roman" w:cs="Times New Roman"/>
          <w:sz w:val="24"/>
          <w:szCs w:val="24"/>
        </w:rPr>
        <w:t>meme kanser olan bir</w:t>
      </w:r>
      <w:r w:rsidR="006F18AC">
        <w:rPr>
          <w:rFonts w:ascii="Times New Roman" w:hAnsi="Times New Roman" w:cs="Times New Roman"/>
          <w:sz w:val="24"/>
          <w:szCs w:val="24"/>
        </w:rPr>
        <w:t xml:space="preserve"> </w:t>
      </w:r>
      <w:r w:rsidR="00641289" w:rsidRPr="000D007C">
        <w:rPr>
          <w:rFonts w:ascii="Times New Roman" w:hAnsi="Times New Roman" w:cs="Times New Roman"/>
          <w:sz w:val="24"/>
          <w:szCs w:val="24"/>
        </w:rPr>
        <w:t xml:space="preserve">hastada, meme kanseri olmayan birisine göre ikinci </w:t>
      </w:r>
      <w:r w:rsidR="00215696">
        <w:rPr>
          <w:rFonts w:ascii="Times New Roman" w:hAnsi="Times New Roman" w:cs="Times New Roman"/>
          <w:sz w:val="24"/>
          <w:szCs w:val="24"/>
        </w:rPr>
        <w:t>kez kansere yakalanma ihtimali %25’den</w:t>
      </w:r>
      <w:r w:rsidR="00641289" w:rsidRPr="000D007C">
        <w:rPr>
          <w:rFonts w:ascii="Times New Roman" w:hAnsi="Times New Roman" w:cs="Times New Roman"/>
          <w:sz w:val="24"/>
          <w:szCs w:val="24"/>
        </w:rPr>
        <w:t xml:space="preserve"> daha fazladır.</w:t>
      </w:r>
      <w:r w:rsidR="008A22AF" w:rsidRPr="000D007C">
        <w:rPr>
          <w:rFonts w:ascii="Times New Roman" w:hAnsi="Times New Roman" w:cs="Times New Roman"/>
          <w:sz w:val="24"/>
          <w:szCs w:val="24"/>
        </w:rPr>
        <w:t xml:space="preserve"> </w:t>
      </w:r>
      <w:r w:rsidR="00641289" w:rsidRPr="000D007C">
        <w:rPr>
          <w:rFonts w:ascii="Times New Roman" w:hAnsi="Times New Roman" w:cs="Times New Roman"/>
          <w:sz w:val="24"/>
          <w:szCs w:val="24"/>
        </w:rPr>
        <w:t xml:space="preserve">Bunların içinde </w:t>
      </w:r>
      <w:r w:rsidR="004B4F90" w:rsidRPr="000D007C">
        <w:rPr>
          <w:rFonts w:ascii="Times New Roman" w:hAnsi="Times New Roman" w:cs="Times New Roman"/>
          <w:sz w:val="24"/>
          <w:szCs w:val="24"/>
        </w:rPr>
        <w:t>ise en sık rastlanılan</w:t>
      </w:r>
      <w:r w:rsidR="00215696">
        <w:rPr>
          <w:rFonts w:ascii="Times New Roman" w:hAnsi="Times New Roman" w:cs="Times New Roman"/>
          <w:sz w:val="24"/>
          <w:szCs w:val="24"/>
        </w:rPr>
        <w:t>ı</w:t>
      </w:r>
      <w:r w:rsidR="00641289" w:rsidRPr="000D007C">
        <w:rPr>
          <w:rFonts w:ascii="Times New Roman" w:hAnsi="Times New Roman" w:cs="Times New Roman"/>
          <w:sz w:val="24"/>
          <w:szCs w:val="24"/>
        </w:rPr>
        <w:t xml:space="preserve"> endometrial kanserdir</w:t>
      </w:r>
      <w:r w:rsidR="00413DAD" w:rsidRPr="000D007C">
        <w:rPr>
          <w:rFonts w:ascii="Times New Roman" w:hAnsi="Times New Roman" w:cs="Times New Roman"/>
          <w:sz w:val="24"/>
          <w:szCs w:val="24"/>
        </w:rPr>
        <w:t xml:space="preserve"> (2,3).</w:t>
      </w:r>
    </w:p>
    <w:p w:rsidR="00B84C33" w:rsidRPr="000D007C" w:rsidRDefault="00454A30" w:rsidP="007B0407">
      <w:pPr>
        <w:spacing w:line="360" w:lineRule="auto"/>
        <w:ind w:firstLine="708"/>
        <w:jc w:val="both"/>
        <w:rPr>
          <w:rFonts w:ascii="Times New Roman" w:hAnsi="Times New Roman" w:cs="Times New Roman"/>
          <w:color w:val="FF0000"/>
          <w:sz w:val="24"/>
          <w:szCs w:val="24"/>
        </w:rPr>
      </w:pPr>
      <w:r w:rsidRPr="000D007C">
        <w:rPr>
          <w:rFonts w:ascii="Times New Roman" w:hAnsi="Times New Roman" w:cs="Times New Roman"/>
          <w:sz w:val="24"/>
          <w:szCs w:val="24"/>
        </w:rPr>
        <w:t xml:space="preserve">Meme </w:t>
      </w:r>
      <w:r w:rsidR="002168EA" w:rsidRPr="000D007C">
        <w:rPr>
          <w:rFonts w:ascii="Times New Roman" w:hAnsi="Times New Roman" w:cs="Times New Roman"/>
          <w:sz w:val="24"/>
          <w:szCs w:val="24"/>
        </w:rPr>
        <w:t xml:space="preserve">kanseri </w:t>
      </w:r>
      <w:r w:rsidR="00714689" w:rsidRPr="000D007C">
        <w:rPr>
          <w:rFonts w:ascii="Times New Roman" w:hAnsi="Times New Roman" w:cs="Times New Roman"/>
          <w:sz w:val="24"/>
          <w:szCs w:val="24"/>
        </w:rPr>
        <w:t>tanısı almış olgularda</w:t>
      </w:r>
      <w:r w:rsidR="002168EA" w:rsidRPr="000D007C">
        <w:rPr>
          <w:rFonts w:ascii="Times New Roman" w:hAnsi="Times New Roman" w:cs="Times New Roman"/>
          <w:sz w:val="24"/>
          <w:szCs w:val="24"/>
        </w:rPr>
        <w:t>, gerek nulliparite,</w:t>
      </w:r>
      <w:r w:rsidR="00BE1D33" w:rsidRPr="000D007C">
        <w:rPr>
          <w:rFonts w:ascii="Times New Roman" w:hAnsi="Times New Roman" w:cs="Times New Roman"/>
          <w:sz w:val="24"/>
          <w:szCs w:val="24"/>
        </w:rPr>
        <w:t xml:space="preserve"> </w:t>
      </w:r>
      <w:r w:rsidR="002168EA" w:rsidRPr="000D007C">
        <w:rPr>
          <w:rFonts w:ascii="Times New Roman" w:hAnsi="Times New Roman" w:cs="Times New Roman"/>
          <w:sz w:val="24"/>
          <w:szCs w:val="24"/>
        </w:rPr>
        <w:t xml:space="preserve">obezite gibi ortak risk faktörlerinin varlığı, gerek tedavide adjuvan olarak kullanılan tamoksifenin etkisi ile gerekse de bazı çalışmalarda gösterilen ve temelde meme karsinom riskini artıran BRCA-1 mutasyon </w:t>
      </w:r>
      <w:r w:rsidR="002168EA" w:rsidRPr="000D007C">
        <w:rPr>
          <w:rFonts w:ascii="Times New Roman" w:hAnsi="Times New Roman" w:cs="Times New Roman"/>
          <w:sz w:val="24"/>
          <w:szCs w:val="24"/>
        </w:rPr>
        <w:lastRenderedPageBreak/>
        <w:t>taşıyıcılarında endometrium kaynaklı kanser gelişiminde rol oynayabilmesi nedeniyle endometrium</w:t>
      </w:r>
      <w:r w:rsidR="00A063DC" w:rsidRPr="000D007C">
        <w:rPr>
          <w:rFonts w:ascii="Times New Roman" w:hAnsi="Times New Roman" w:cs="Times New Roman"/>
          <w:sz w:val="24"/>
          <w:szCs w:val="24"/>
        </w:rPr>
        <w:t xml:space="preserve"> </w:t>
      </w:r>
      <w:r w:rsidR="002168EA" w:rsidRPr="000D007C">
        <w:rPr>
          <w:rFonts w:ascii="Times New Roman" w:hAnsi="Times New Roman" w:cs="Times New Roman"/>
          <w:sz w:val="24"/>
          <w:szCs w:val="24"/>
        </w:rPr>
        <w:t xml:space="preserve">kaynaklı kanserlerin </w:t>
      </w:r>
      <w:r w:rsidR="00A063DC" w:rsidRPr="000D007C">
        <w:rPr>
          <w:rFonts w:ascii="Times New Roman" w:hAnsi="Times New Roman" w:cs="Times New Roman"/>
          <w:sz w:val="24"/>
          <w:szCs w:val="24"/>
        </w:rPr>
        <w:t xml:space="preserve">sıklığının </w:t>
      </w:r>
      <w:r w:rsidR="002168EA" w:rsidRPr="000D007C">
        <w:rPr>
          <w:rFonts w:ascii="Times New Roman" w:hAnsi="Times New Roman" w:cs="Times New Roman"/>
          <w:sz w:val="24"/>
          <w:szCs w:val="24"/>
        </w:rPr>
        <w:t>arttığı düşünülmektedir.</w:t>
      </w:r>
      <w:r w:rsidR="00714689" w:rsidRPr="000D007C">
        <w:rPr>
          <w:rFonts w:ascii="Times New Roman" w:hAnsi="Times New Roman" w:cs="Times New Roman"/>
          <w:sz w:val="24"/>
          <w:szCs w:val="24"/>
        </w:rPr>
        <w:t xml:space="preserve"> </w:t>
      </w:r>
    </w:p>
    <w:p w:rsidR="00302B6A" w:rsidRPr="000D007C" w:rsidRDefault="00A063DC" w:rsidP="007B0407">
      <w:pPr>
        <w:spacing w:line="360" w:lineRule="auto"/>
        <w:ind w:firstLine="708"/>
        <w:jc w:val="both"/>
        <w:rPr>
          <w:rFonts w:ascii="Times New Roman" w:hAnsi="Times New Roman" w:cs="Times New Roman"/>
          <w:color w:val="FF0000"/>
          <w:sz w:val="24"/>
          <w:szCs w:val="24"/>
        </w:rPr>
      </w:pPr>
      <w:r w:rsidRPr="000D007C">
        <w:rPr>
          <w:rFonts w:ascii="Times New Roman" w:hAnsi="Times New Roman" w:cs="Times New Roman"/>
          <w:sz w:val="24"/>
          <w:szCs w:val="24"/>
        </w:rPr>
        <w:t>Meme kanser hücrelerinde estroj</w:t>
      </w:r>
      <w:r w:rsidR="00413DAD" w:rsidRPr="000D007C">
        <w:rPr>
          <w:rFonts w:ascii="Times New Roman" w:hAnsi="Times New Roman" w:cs="Times New Roman"/>
          <w:sz w:val="24"/>
          <w:szCs w:val="24"/>
        </w:rPr>
        <w:t xml:space="preserve">en reseptörü bulunabilmektedir. </w:t>
      </w:r>
      <w:r w:rsidRPr="000D007C">
        <w:rPr>
          <w:rFonts w:ascii="Times New Roman" w:hAnsi="Times New Roman" w:cs="Times New Roman"/>
          <w:sz w:val="24"/>
          <w:szCs w:val="24"/>
        </w:rPr>
        <w:t>Bu nedenle selek</w:t>
      </w:r>
      <w:r w:rsidR="00984E8A">
        <w:rPr>
          <w:rFonts w:ascii="Times New Roman" w:hAnsi="Times New Roman" w:cs="Times New Roman"/>
          <w:sz w:val="24"/>
          <w:szCs w:val="24"/>
        </w:rPr>
        <w:t>tif estrojen-reseptor modulatorü</w:t>
      </w:r>
      <w:r w:rsidR="00B84C33" w:rsidRPr="000D007C">
        <w:rPr>
          <w:rFonts w:ascii="Times New Roman" w:hAnsi="Times New Roman" w:cs="Times New Roman"/>
          <w:sz w:val="24"/>
          <w:szCs w:val="24"/>
        </w:rPr>
        <w:t xml:space="preserve"> (SERM)</w:t>
      </w:r>
      <w:r w:rsidRPr="000D007C">
        <w:rPr>
          <w:rFonts w:ascii="Times New Roman" w:hAnsi="Times New Roman" w:cs="Times New Roman"/>
          <w:sz w:val="24"/>
          <w:szCs w:val="24"/>
        </w:rPr>
        <w:t xml:space="preserve"> olan tamoksifen, meme dokusu üzerine olan anti</w:t>
      </w:r>
      <w:r w:rsidR="00413DAD" w:rsidRPr="000D007C">
        <w:rPr>
          <w:rFonts w:ascii="Times New Roman" w:hAnsi="Times New Roman" w:cs="Times New Roman"/>
          <w:sz w:val="24"/>
          <w:szCs w:val="24"/>
        </w:rPr>
        <w:t xml:space="preserve"> estrojenik </w:t>
      </w:r>
      <w:r w:rsidR="00215696">
        <w:rPr>
          <w:rFonts w:ascii="Times New Roman" w:hAnsi="Times New Roman" w:cs="Times New Roman"/>
          <w:sz w:val="24"/>
          <w:szCs w:val="24"/>
        </w:rPr>
        <w:t>etkilerinden dolayı</w:t>
      </w:r>
      <w:r w:rsidRPr="000D007C">
        <w:rPr>
          <w:rFonts w:ascii="Times New Roman" w:hAnsi="Times New Roman" w:cs="Times New Roman"/>
          <w:sz w:val="24"/>
          <w:szCs w:val="24"/>
        </w:rPr>
        <w:t xml:space="preserve"> kullanılmaktadır.</w:t>
      </w:r>
      <w:r w:rsidR="00413DAD" w:rsidRPr="000D007C">
        <w:rPr>
          <w:rFonts w:ascii="Times New Roman" w:hAnsi="Times New Roman" w:cs="Times New Roman"/>
          <w:sz w:val="24"/>
          <w:szCs w:val="24"/>
        </w:rPr>
        <w:t xml:space="preserve"> </w:t>
      </w:r>
      <w:r w:rsidRPr="000D007C">
        <w:rPr>
          <w:rFonts w:ascii="Times New Roman" w:hAnsi="Times New Roman" w:cs="Times New Roman"/>
          <w:sz w:val="24"/>
          <w:szCs w:val="24"/>
        </w:rPr>
        <w:t>Estrojen reseptör pozitifliği olan meme kanserlerinde tamoksifen kullanımı yıllık nüks oranını 41% oranında</w:t>
      </w:r>
      <w:r w:rsidR="00714689" w:rsidRPr="000D007C">
        <w:rPr>
          <w:rFonts w:ascii="Times New Roman" w:hAnsi="Times New Roman" w:cs="Times New Roman"/>
          <w:sz w:val="24"/>
          <w:szCs w:val="24"/>
        </w:rPr>
        <w:t xml:space="preserve">, </w:t>
      </w:r>
      <w:r w:rsidRPr="000D007C">
        <w:rPr>
          <w:rFonts w:ascii="Times New Roman" w:hAnsi="Times New Roman" w:cs="Times New Roman"/>
          <w:sz w:val="24"/>
          <w:szCs w:val="24"/>
        </w:rPr>
        <w:t>yıll</w:t>
      </w:r>
      <w:r w:rsidR="00714689" w:rsidRPr="000D007C">
        <w:rPr>
          <w:rFonts w:ascii="Times New Roman" w:hAnsi="Times New Roman" w:cs="Times New Roman"/>
          <w:sz w:val="24"/>
          <w:szCs w:val="24"/>
        </w:rPr>
        <w:t>ık ölüm oranın</w:t>
      </w:r>
      <w:r w:rsidR="003B5881" w:rsidRPr="000D007C">
        <w:rPr>
          <w:rFonts w:ascii="Times New Roman" w:hAnsi="Times New Roman" w:cs="Times New Roman"/>
          <w:sz w:val="24"/>
          <w:szCs w:val="24"/>
        </w:rPr>
        <w:t xml:space="preserve">ı da 34% oranında </w:t>
      </w:r>
      <w:r w:rsidR="00413DAD" w:rsidRPr="000D007C">
        <w:rPr>
          <w:rFonts w:ascii="Times New Roman" w:hAnsi="Times New Roman" w:cs="Times New Roman"/>
          <w:sz w:val="24"/>
          <w:szCs w:val="24"/>
        </w:rPr>
        <w:t xml:space="preserve">azaltmakta olduğu bilinmektedir (4). </w:t>
      </w:r>
      <w:r w:rsidR="00B84C33" w:rsidRPr="000D007C">
        <w:rPr>
          <w:rFonts w:ascii="Times New Roman" w:hAnsi="Times New Roman" w:cs="Times New Roman"/>
          <w:sz w:val="24"/>
          <w:szCs w:val="24"/>
        </w:rPr>
        <w:t>T</w:t>
      </w:r>
      <w:r w:rsidR="00714689" w:rsidRPr="000D007C">
        <w:rPr>
          <w:rFonts w:ascii="Times New Roman" w:hAnsi="Times New Roman" w:cs="Times New Roman"/>
          <w:sz w:val="24"/>
          <w:szCs w:val="24"/>
        </w:rPr>
        <w:t>amok</w:t>
      </w:r>
      <w:r w:rsidR="00413DAD" w:rsidRPr="000D007C">
        <w:rPr>
          <w:rFonts w:ascii="Times New Roman" w:hAnsi="Times New Roman" w:cs="Times New Roman"/>
          <w:sz w:val="24"/>
          <w:szCs w:val="24"/>
        </w:rPr>
        <w:t>sifen reseptör düzeyinde kompete</w:t>
      </w:r>
      <w:r w:rsidR="00714689" w:rsidRPr="000D007C">
        <w:rPr>
          <w:rFonts w:ascii="Times New Roman" w:hAnsi="Times New Roman" w:cs="Times New Roman"/>
          <w:sz w:val="24"/>
          <w:szCs w:val="24"/>
        </w:rPr>
        <w:t xml:space="preserve">tif </w:t>
      </w:r>
      <w:proofErr w:type="gramStart"/>
      <w:r w:rsidR="00714689" w:rsidRPr="000D007C">
        <w:rPr>
          <w:rFonts w:ascii="Times New Roman" w:hAnsi="Times New Roman" w:cs="Times New Roman"/>
          <w:sz w:val="24"/>
          <w:szCs w:val="24"/>
        </w:rPr>
        <w:t>antagonizm</w:t>
      </w:r>
      <w:proofErr w:type="gramEnd"/>
      <w:r w:rsidR="00714689" w:rsidRPr="000D007C">
        <w:rPr>
          <w:rFonts w:ascii="Times New Roman" w:hAnsi="Times New Roman" w:cs="Times New Roman"/>
          <w:sz w:val="24"/>
          <w:szCs w:val="24"/>
        </w:rPr>
        <w:t xml:space="preserve"> göstererek meme kanser ilerlemesini engeller</w:t>
      </w:r>
      <w:r w:rsidR="004B4F90" w:rsidRPr="000D007C">
        <w:rPr>
          <w:rFonts w:ascii="Times New Roman" w:hAnsi="Times New Roman" w:cs="Times New Roman"/>
          <w:sz w:val="24"/>
          <w:szCs w:val="24"/>
        </w:rPr>
        <w:t xml:space="preserve">ken </w:t>
      </w:r>
      <w:r w:rsidR="00215696">
        <w:rPr>
          <w:rFonts w:ascii="Times New Roman" w:hAnsi="Times New Roman" w:cs="Times New Roman"/>
          <w:sz w:val="24"/>
          <w:szCs w:val="24"/>
        </w:rPr>
        <w:t>iskelet sistemi, vajen, uterus</w:t>
      </w:r>
      <w:r w:rsidR="00714689" w:rsidRPr="000D007C">
        <w:rPr>
          <w:rFonts w:ascii="Times New Roman" w:hAnsi="Times New Roman" w:cs="Times New Roman"/>
          <w:sz w:val="24"/>
          <w:szCs w:val="24"/>
        </w:rPr>
        <w:t>, lipid metabolizması üzerine olan parsiyel agonistik etkisi bulunmaktadır. Uterus üzerine olan estrojenik etkileri</w:t>
      </w:r>
      <w:r w:rsidR="00B84C33" w:rsidRPr="000D007C">
        <w:rPr>
          <w:rFonts w:ascii="Times New Roman" w:hAnsi="Times New Roman" w:cs="Times New Roman"/>
          <w:sz w:val="24"/>
          <w:szCs w:val="24"/>
        </w:rPr>
        <w:t xml:space="preserve"> </w:t>
      </w:r>
      <w:r w:rsidR="00ED677E" w:rsidRPr="000D007C">
        <w:rPr>
          <w:rFonts w:ascii="Times New Roman" w:hAnsi="Times New Roman" w:cs="Times New Roman"/>
          <w:sz w:val="24"/>
          <w:szCs w:val="24"/>
        </w:rPr>
        <w:t>endometrial polip, myoma uteri</w:t>
      </w:r>
      <w:r w:rsidR="00714689" w:rsidRPr="000D007C">
        <w:rPr>
          <w:rFonts w:ascii="Times New Roman" w:hAnsi="Times New Roman" w:cs="Times New Roman"/>
          <w:sz w:val="24"/>
          <w:szCs w:val="24"/>
        </w:rPr>
        <w:t>, endometrial hiperplazi ve endome</w:t>
      </w:r>
      <w:r w:rsidR="00ED677E" w:rsidRPr="000D007C">
        <w:rPr>
          <w:rFonts w:ascii="Times New Roman" w:hAnsi="Times New Roman" w:cs="Times New Roman"/>
          <w:sz w:val="24"/>
          <w:szCs w:val="24"/>
        </w:rPr>
        <w:t>trial kanser sıklığında artışa</w:t>
      </w:r>
      <w:r w:rsidR="00714689" w:rsidRPr="000D007C">
        <w:rPr>
          <w:rFonts w:ascii="Times New Roman" w:hAnsi="Times New Roman" w:cs="Times New Roman"/>
          <w:sz w:val="24"/>
          <w:szCs w:val="24"/>
        </w:rPr>
        <w:t xml:space="preserve"> neden olmaktadır</w:t>
      </w:r>
      <w:r w:rsidR="00413DAD" w:rsidRPr="000D007C">
        <w:rPr>
          <w:rFonts w:ascii="Times New Roman" w:hAnsi="Times New Roman" w:cs="Times New Roman"/>
          <w:sz w:val="24"/>
          <w:szCs w:val="24"/>
        </w:rPr>
        <w:t xml:space="preserve"> (</w:t>
      </w:r>
      <w:proofErr w:type="gramStart"/>
      <w:r w:rsidR="00413DAD" w:rsidRPr="000D007C">
        <w:rPr>
          <w:rFonts w:ascii="Times New Roman" w:hAnsi="Times New Roman" w:cs="Times New Roman"/>
          <w:sz w:val="24"/>
          <w:szCs w:val="24"/>
        </w:rPr>
        <w:t>5,6,7</w:t>
      </w:r>
      <w:proofErr w:type="gramEnd"/>
      <w:r w:rsidR="00413DAD" w:rsidRPr="000D007C">
        <w:rPr>
          <w:rFonts w:ascii="Times New Roman" w:hAnsi="Times New Roman" w:cs="Times New Roman"/>
          <w:sz w:val="24"/>
          <w:szCs w:val="24"/>
        </w:rPr>
        <w:t>).</w:t>
      </w:r>
    </w:p>
    <w:p w:rsidR="00714689" w:rsidRPr="000D007C" w:rsidRDefault="00F671BC" w:rsidP="007B0407">
      <w:pPr>
        <w:spacing w:line="360" w:lineRule="auto"/>
        <w:jc w:val="both"/>
        <w:rPr>
          <w:rFonts w:ascii="Times New Roman" w:hAnsi="Times New Roman" w:cs="Times New Roman"/>
          <w:sz w:val="24"/>
          <w:szCs w:val="24"/>
        </w:rPr>
      </w:pPr>
      <w:r w:rsidRPr="000D007C">
        <w:rPr>
          <w:rFonts w:ascii="Times New Roman" w:hAnsi="Times New Roman" w:cs="Times New Roman"/>
          <w:color w:val="FF0000"/>
          <w:sz w:val="24"/>
          <w:szCs w:val="24"/>
        </w:rPr>
        <w:tab/>
      </w:r>
      <w:r w:rsidR="004B4F90" w:rsidRPr="000D007C">
        <w:rPr>
          <w:rFonts w:ascii="Times New Roman" w:hAnsi="Times New Roman" w:cs="Times New Roman"/>
          <w:sz w:val="24"/>
          <w:szCs w:val="24"/>
        </w:rPr>
        <w:t xml:space="preserve"> Çalışmamızda</w:t>
      </w:r>
      <w:r w:rsidR="000D3BB5">
        <w:rPr>
          <w:rFonts w:ascii="Times New Roman" w:hAnsi="Times New Roman" w:cs="Times New Roman"/>
          <w:sz w:val="24"/>
          <w:szCs w:val="24"/>
        </w:rPr>
        <w:t>ki</w:t>
      </w:r>
      <w:r w:rsidR="003B5881" w:rsidRPr="000D007C">
        <w:rPr>
          <w:rFonts w:ascii="Times New Roman" w:hAnsi="Times New Roman" w:cs="Times New Roman"/>
          <w:sz w:val="24"/>
          <w:szCs w:val="24"/>
        </w:rPr>
        <w:t xml:space="preserve"> amaç </w:t>
      </w:r>
      <w:r w:rsidRPr="000D007C">
        <w:rPr>
          <w:rFonts w:ascii="Times New Roman" w:hAnsi="Times New Roman" w:cs="Times New Roman"/>
          <w:sz w:val="24"/>
          <w:szCs w:val="24"/>
        </w:rPr>
        <w:t>kliniğimize meme karsinom tanısıyla başvuran ve endometrial örnekleme endikasyonu konan hastaları</w:t>
      </w:r>
      <w:r w:rsidR="003B5881" w:rsidRPr="000D007C">
        <w:rPr>
          <w:rFonts w:ascii="Times New Roman" w:hAnsi="Times New Roman" w:cs="Times New Roman"/>
          <w:sz w:val="24"/>
          <w:szCs w:val="24"/>
        </w:rPr>
        <w:t>n histopatolojik sonuçları</w:t>
      </w:r>
      <w:r w:rsidR="00215696">
        <w:rPr>
          <w:rFonts w:ascii="Times New Roman" w:hAnsi="Times New Roman" w:cs="Times New Roman"/>
          <w:sz w:val="24"/>
          <w:szCs w:val="24"/>
        </w:rPr>
        <w:t>nın</w:t>
      </w:r>
      <w:r w:rsidR="003B5881" w:rsidRPr="000D007C">
        <w:rPr>
          <w:rFonts w:ascii="Times New Roman" w:hAnsi="Times New Roman" w:cs="Times New Roman"/>
          <w:sz w:val="24"/>
          <w:szCs w:val="24"/>
        </w:rPr>
        <w:t xml:space="preserve"> </w:t>
      </w:r>
      <w:proofErr w:type="gramStart"/>
      <w:r w:rsidRPr="000D007C">
        <w:rPr>
          <w:rFonts w:ascii="Times New Roman" w:hAnsi="Times New Roman" w:cs="Times New Roman"/>
          <w:sz w:val="24"/>
          <w:szCs w:val="24"/>
        </w:rPr>
        <w:t>retrospe</w:t>
      </w:r>
      <w:r w:rsidR="00BD374E" w:rsidRPr="000D007C">
        <w:rPr>
          <w:rFonts w:ascii="Times New Roman" w:hAnsi="Times New Roman" w:cs="Times New Roman"/>
          <w:sz w:val="24"/>
          <w:szCs w:val="24"/>
        </w:rPr>
        <w:t>ktif</w:t>
      </w:r>
      <w:proofErr w:type="gramEnd"/>
      <w:r w:rsidR="00BD374E" w:rsidRPr="000D007C">
        <w:rPr>
          <w:rFonts w:ascii="Times New Roman" w:hAnsi="Times New Roman" w:cs="Times New Roman"/>
          <w:sz w:val="24"/>
          <w:szCs w:val="24"/>
        </w:rPr>
        <w:t xml:space="preserve"> olarak incelenmesinden elde edilen bulgu</w:t>
      </w:r>
      <w:r w:rsidR="003B5881" w:rsidRPr="000D007C">
        <w:rPr>
          <w:rFonts w:ascii="Times New Roman" w:hAnsi="Times New Roman" w:cs="Times New Roman"/>
          <w:sz w:val="24"/>
          <w:szCs w:val="24"/>
        </w:rPr>
        <w:t>l</w:t>
      </w:r>
      <w:r w:rsidR="00BD374E" w:rsidRPr="000D007C">
        <w:rPr>
          <w:rFonts w:ascii="Times New Roman" w:hAnsi="Times New Roman" w:cs="Times New Roman"/>
          <w:sz w:val="24"/>
          <w:szCs w:val="24"/>
        </w:rPr>
        <w:t>arı literatür</w:t>
      </w:r>
      <w:r w:rsidR="003B5881" w:rsidRPr="000D007C">
        <w:rPr>
          <w:rFonts w:ascii="Times New Roman" w:hAnsi="Times New Roman" w:cs="Times New Roman"/>
          <w:sz w:val="24"/>
          <w:szCs w:val="24"/>
        </w:rPr>
        <w:t xml:space="preserve"> </w:t>
      </w:r>
      <w:r w:rsidR="00BD374E" w:rsidRPr="000D007C">
        <w:rPr>
          <w:rFonts w:ascii="Times New Roman" w:hAnsi="Times New Roman" w:cs="Times New Roman"/>
          <w:sz w:val="24"/>
          <w:szCs w:val="24"/>
        </w:rPr>
        <w:t>eşliğinde sunarak 5 yıllık deneyimimizi paylaşmaktır.</w:t>
      </w:r>
    </w:p>
    <w:p w:rsidR="00C74D3F" w:rsidRPr="000D3BB5" w:rsidRDefault="000D3BB5" w:rsidP="007B0407">
      <w:pPr>
        <w:spacing w:line="360" w:lineRule="auto"/>
        <w:jc w:val="both"/>
        <w:rPr>
          <w:rFonts w:ascii="Times New Roman" w:hAnsi="Times New Roman" w:cs="Times New Roman"/>
          <w:b/>
          <w:sz w:val="24"/>
          <w:szCs w:val="24"/>
        </w:rPr>
      </w:pPr>
      <w:r>
        <w:rPr>
          <w:rFonts w:ascii="Times New Roman" w:hAnsi="Times New Roman" w:cs="Times New Roman"/>
          <w:b/>
          <w:sz w:val="24"/>
          <w:szCs w:val="24"/>
        </w:rPr>
        <w:t>YÖNTEM</w:t>
      </w:r>
    </w:p>
    <w:p w:rsidR="00D35B3D" w:rsidRPr="000D007C" w:rsidRDefault="00931DB0"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 xml:space="preserve">Bu çalışmada Mayıs 2006- Mayıs 2011 yılları arasında Gazi Üniversitesi Hastanesi, Kadın Hastalıkları ve Doğum Anabilim Dalı polikliniğine </w:t>
      </w:r>
      <w:r w:rsidR="00D35B3D" w:rsidRPr="000D007C">
        <w:rPr>
          <w:rFonts w:ascii="Times New Roman" w:hAnsi="Times New Roman" w:cs="Times New Roman"/>
          <w:sz w:val="24"/>
          <w:szCs w:val="24"/>
        </w:rPr>
        <w:t>meme karsinom tanısıyla başvuran ve endometrial örnekleme endikasyonu konan hastaların</w:t>
      </w:r>
      <w:r w:rsidRPr="000D007C">
        <w:rPr>
          <w:rFonts w:ascii="Times New Roman" w:hAnsi="Times New Roman" w:cs="Times New Roman"/>
          <w:sz w:val="24"/>
          <w:szCs w:val="24"/>
        </w:rPr>
        <w:t xml:space="preserve"> </w:t>
      </w:r>
      <w:proofErr w:type="gramStart"/>
      <w:r w:rsidRPr="000D007C">
        <w:rPr>
          <w:rFonts w:ascii="Times New Roman" w:hAnsi="Times New Roman" w:cs="Times New Roman"/>
          <w:sz w:val="24"/>
          <w:szCs w:val="24"/>
        </w:rPr>
        <w:t>retrospektif</w:t>
      </w:r>
      <w:proofErr w:type="gramEnd"/>
      <w:r w:rsidRPr="000D007C">
        <w:rPr>
          <w:rFonts w:ascii="Times New Roman" w:hAnsi="Times New Roman" w:cs="Times New Roman"/>
          <w:sz w:val="24"/>
          <w:szCs w:val="24"/>
        </w:rPr>
        <w:t xml:space="preserve"> analizi yapılmıştır.</w:t>
      </w:r>
      <w:r w:rsidR="00D35B3D" w:rsidRPr="000D007C">
        <w:rPr>
          <w:rFonts w:ascii="Times New Roman" w:hAnsi="Times New Roman" w:cs="Times New Roman"/>
          <w:sz w:val="24"/>
          <w:szCs w:val="24"/>
        </w:rPr>
        <w:t xml:space="preserve"> Çalışmaya </w:t>
      </w:r>
      <w:proofErr w:type="gramStart"/>
      <w:r w:rsidR="00D35B3D" w:rsidRPr="000D007C">
        <w:rPr>
          <w:rFonts w:ascii="Times New Roman" w:hAnsi="Times New Roman" w:cs="Times New Roman"/>
          <w:sz w:val="24"/>
          <w:szCs w:val="24"/>
        </w:rPr>
        <w:t>dahil</w:t>
      </w:r>
      <w:proofErr w:type="gramEnd"/>
      <w:r w:rsidR="00D35B3D" w:rsidRPr="000D007C">
        <w:rPr>
          <w:rFonts w:ascii="Times New Roman" w:hAnsi="Times New Roman" w:cs="Times New Roman"/>
          <w:sz w:val="24"/>
          <w:szCs w:val="24"/>
        </w:rPr>
        <w:t xml:space="preserve"> edilen hastala</w:t>
      </w:r>
      <w:r w:rsidR="00D14D91" w:rsidRPr="000D007C">
        <w:rPr>
          <w:rFonts w:ascii="Times New Roman" w:hAnsi="Times New Roman" w:cs="Times New Roman"/>
          <w:sz w:val="24"/>
          <w:szCs w:val="24"/>
        </w:rPr>
        <w:t>rın verileri hastanemizin bilgi-</w:t>
      </w:r>
      <w:r w:rsidR="00D35B3D" w:rsidRPr="000D007C">
        <w:rPr>
          <w:rFonts w:ascii="Times New Roman" w:hAnsi="Times New Roman" w:cs="Times New Roman"/>
          <w:sz w:val="24"/>
          <w:szCs w:val="24"/>
        </w:rPr>
        <w:t xml:space="preserve"> kayıt işlemcisi AVİCENNA, hastaların bireysel kayıtlı dosyaları ve hastalarla birebir özel telefon görüşmeleriyle sağlanmıştır. Belirlenen tarihler arasında toplam 106 meme karsinom tanısı almış hastanın bilgilerine ulaşılabilmiştir. </w:t>
      </w:r>
    </w:p>
    <w:p w:rsidR="00D35B3D" w:rsidRPr="000D007C" w:rsidRDefault="00215696" w:rsidP="007B0407">
      <w:pPr>
        <w:spacing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H</w:t>
      </w:r>
      <w:r w:rsidR="00D35B3D" w:rsidRPr="000D007C">
        <w:rPr>
          <w:rFonts w:ascii="Times New Roman" w:hAnsi="Times New Roman" w:cs="Times New Roman"/>
          <w:sz w:val="24"/>
          <w:szCs w:val="24"/>
        </w:rPr>
        <w:t xml:space="preserve">astaların obstetrik bilgisi kaydedildikten </w:t>
      </w:r>
      <w:r w:rsidR="00E91B40" w:rsidRPr="000D007C">
        <w:rPr>
          <w:rFonts w:ascii="Times New Roman" w:hAnsi="Times New Roman" w:cs="Times New Roman"/>
          <w:sz w:val="24"/>
          <w:szCs w:val="24"/>
        </w:rPr>
        <w:t>sonra, menopozal statü</w:t>
      </w:r>
      <w:r>
        <w:rPr>
          <w:rFonts w:ascii="Times New Roman" w:hAnsi="Times New Roman" w:cs="Times New Roman"/>
          <w:sz w:val="24"/>
          <w:szCs w:val="24"/>
        </w:rPr>
        <w:t>leri, cerrahi ve medikal özgeçmişi, t</w:t>
      </w:r>
      <w:r w:rsidR="00D35B3D" w:rsidRPr="000D007C">
        <w:rPr>
          <w:rFonts w:ascii="Times New Roman" w:hAnsi="Times New Roman" w:cs="Times New Roman"/>
          <w:sz w:val="24"/>
          <w:szCs w:val="24"/>
        </w:rPr>
        <w:t>ransvajinal ultrasonograf</w:t>
      </w:r>
      <w:r>
        <w:rPr>
          <w:rFonts w:ascii="Times New Roman" w:hAnsi="Times New Roman" w:cs="Times New Roman"/>
          <w:sz w:val="24"/>
          <w:szCs w:val="24"/>
        </w:rPr>
        <w:t>ik (TvUSG) endometrium kalınlıkları</w:t>
      </w:r>
      <w:r w:rsidR="00D35B3D" w:rsidRPr="000D007C">
        <w:rPr>
          <w:rFonts w:ascii="Times New Roman" w:hAnsi="Times New Roman" w:cs="Times New Roman"/>
          <w:sz w:val="24"/>
          <w:szCs w:val="24"/>
        </w:rPr>
        <w:t>, yapılan örnekleme tipi (D&amp;C, Pipelle, Karman kanülü ile aspirasyon küretaj, histeroskopik biyopsi ± küretaj ve fraksiyone küretaj), patoloji tarafından raporlanan histopatolojik tanı ve örneklemeden sonra yapılan tedavi veya takip süresi ha</w:t>
      </w:r>
      <w:r w:rsidR="00847DE4" w:rsidRPr="000D007C">
        <w:rPr>
          <w:rFonts w:ascii="Times New Roman" w:hAnsi="Times New Roman" w:cs="Times New Roman"/>
          <w:sz w:val="24"/>
          <w:szCs w:val="24"/>
        </w:rPr>
        <w:t>kkında bilgiler not edilmiştir.</w:t>
      </w:r>
      <w:r w:rsidR="000D7DDA" w:rsidRPr="000D007C">
        <w:rPr>
          <w:rFonts w:ascii="Times New Roman" w:hAnsi="Times New Roman" w:cs="Times New Roman"/>
          <w:sz w:val="24"/>
          <w:szCs w:val="24"/>
        </w:rPr>
        <w:t xml:space="preserve"> </w:t>
      </w:r>
      <w:proofErr w:type="gramEnd"/>
      <w:r w:rsidR="00847DE4" w:rsidRPr="000D007C">
        <w:rPr>
          <w:rFonts w:ascii="Times New Roman" w:hAnsi="Times New Roman" w:cs="Times New Roman"/>
          <w:sz w:val="24"/>
          <w:szCs w:val="24"/>
        </w:rPr>
        <w:t xml:space="preserve">Çalışmaya </w:t>
      </w:r>
      <w:proofErr w:type="gramStart"/>
      <w:r w:rsidR="00D35B3D" w:rsidRPr="000D007C">
        <w:rPr>
          <w:rFonts w:ascii="Times New Roman" w:hAnsi="Times New Roman" w:cs="Times New Roman"/>
          <w:sz w:val="24"/>
          <w:szCs w:val="24"/>
        </w:rPr>
        <w:t>dahil</w:t>
      </w:r>
      <w:proofErr w:type="gramEnd"/>
      <w:r w:rsidR="00D35B3D" w:rsidRPr="000D007C">
        <w:rPr>
          <w:rFonts w:ascii="Times New Roman" w:hAnsi="Times New Roman" w:cs="Times New Roman"/>
          <w:sz w:val="24"/>
          <w:szCs w:val="24"/>
        </w:rPr>
        <w:t xml:space="preserve"> edilen hastalara yapılan TvUSG premen</w:t>
      </w:r>
      <w:r>
        <w:rPr>
          <w:rFonts w:ascii="Times New Roman" w:hAnsi="Times New Roman" w:cs="Times New Roman"/>
          <w:sz w:val="24"/>
          <w:szCs w:val="24"/>
        </w:rPr>
        <w:t>apozal dönemde olanlarda menstru</w:t>
      </w:r>
      <w:r w:rsidR="00D35B3D" w:rsidRPr="000D007C">
        <w:rPr>
          <w:rFonts w:ascii="Times New Roman" w:hAnsi="Times New Roman" w:cs="Times New Roman"/>
          <w:sz w:val="24"/>
          <w:szCs w:val="24"/>
        </w:rPr>
        <w:t xml:space="preserve">al siklusun proliferatif fazında kaydedilmiştir. Hastaların tümünde TvUSG ölçümü örnekleme uygulamasından önce yapılmıştır. </w:t>
      </w:r>
    </w:p>
    <w:p w:rsidR="00670621" w:rsidRDefault="00B65F72" w:rsidP="007B040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Anormal uterin</w:t>
      </w:r>
      <w:r w:rsidR="00D35B3D" w:rsidRPr="000D007C">
        <w:rPr>
          <w:rFonts w:ascii="Times New Roman" w:hAnsi="Times New Roman" w:cs="Times New Roman"/>
          <w:sz w:val="24"/>
          <w:szCs w:val="24"/>
        </w:rPr>
        <w:t xml:space="preserve"> kanama şikayetiyle başvuran hastalarla ilgili olarak, hasta aynı kanama atağı sırasında birden fazla kere örneklenmişse</w:t>
      </w:r>
      <w:r w:rsidR="00215696">
        <w:rPr>
          <w:rFonts w:ascii="Times New Roman" w:hAnsi="Times New Roman" w:cs="Times New Roman"/>
          <w:sz w:val="24"/>
          <w:szCs w:val="24"/>
        </w:rPr>
        <w:t>,</w:t>
      </w:r>
      <w:r w:rsidR="00D35B3D" w:rsidRPr="000D007C">
        <w:rPr>
          <w:rFonts w:ascii="Times New Roman" w:hAnsi="Times New Roman" w:cs="Times New Roman"/>
          <w:sz w:val="24"/>
          <w:szCs w:val="24"/>
        </w:rPr>
        <w:t xml:space="preserve"> en kötü patolojik sonuç çalışmaya </w:t>
      </w:r>
      <w:proofErr w:type="gramStart"/>
      <w:r w:rsidR="00D35B3D" w:rsidRPr="000D007C">
        <w:rPr>
          <w:rFonts w:ascii="Times New Roman" w:hAnsi="Times New Roman" w:cs="Times New Roman"/>
          <w:sz w:val="24"/>
          <w:szCs w:val="24"/>
        </w:rPr>
        <w:t>dahil</w:t>
      </w:r>
      <w:proofErr w:type="gramEnd"/>
      <w:r w:rsidR="00D35B3D" w:rsidRPr="000D007C">
        <w:rPr>
          <w:rFonts w:ascii="Times New Roman" w:hAnsi="Times New Roman" w:cs="Times New Roman"/>
          <w:sz w:val="24"/>
          <w:szCs w:val="24"/>
        </w:rPr>
        <w:t xml:space="preserve"> edilmiştir. Yetersiz numune nedeniyle birden fazla kez örneklenen hastalarda, tekrarlanıp histopatolojik dokunun elde edildiği patoloji sonucu kaydedilmiştir. Aynı başvuru sırasında birden fazla kez örneklenmiş ve yine de patolo</w:t>
      </w:r>
      <w:r w:rsidR="00AE676B" w:rsidRPr="000D007C">
        <w:rPr>
          <w:rFonts w:ascii="Times New Roman" w:hAnsi="Times New Roman" w:cs="Times New Roman"/>
          <w:sz w:val="24"/>
          <w:szCs w:val="24"/>
        </w:rPr>
        <w:t xml:space="preserve">ji bölümümüzce </w:t>
      </w:r>
      <w:r w:rsidR="00D35B3D" w:rsidRPr="000D007C">
        <w:rPr>
          <w:rFonts w:ascii="Times New Roman" w:hAnsi="Times New Roman" w:cs="Times New Roman"/>
          <w:sz w:val="24"/>
          <w:szCs w:val="24"/>
        </w:rPr>
        <w:t>yetersiz numune</w:t>
      </w:r>
      <w:r w:rsidR="00AE676B" w:rsidRPr="000D007C">
        <w:rPr>
          <w:rFonts w:ascii="Times New Roman" w:hAnsi="Times New Roman" w:cs="Times New Roman"/>
          <w:sz w:val="24"/>
          <w:szCs w:val="24"/>
        </w:rPr>
        <w:t xml:space="preserve"> veya </w:t>
      </w:r>
      <w:r w:rsidR="00D35B3D" w:rsidRPr="000D007C">
        <w:rPr>
          <w:rFonts w:ascii="Times New Roman" w:hAnsi="Times New Roman" w:cs="Times New Roman"/>
          <w:sz w:val="24"/>
          <w:szCs w:val="24"/>
        </w:rPr>
        <w:t>kan, mukus ve fibrinden ibar</w:t>
      </w:r>
      <w:r w:rsidR="00FD5A9F" w:rsidRPr="000D007C">
        <w:rPr>
          <w:rFonts w:ascii="Times New Roman" w:hAnsi="Times New Roman" w:cs="Times New Roman"/>
          <w:sz w:val="24"/>
          <w:szCs w:val="24"/>
        </w:rPr>
        <w:t xml:space="preserve">et örnek </w:t>
      </w:r>
      <w:r w:rsidR="00D35B3D" w:rsidRPr="000D007C">
        <w:rPr>
          <w:rFonts w:ascii="Times New Roman" w:hAnsi="Times New Roman" w:cs="Times New Roman"/>
          <w:sz w:val="24"/>
          <w:szCs w:val="24"/>
        </w:rPr>
        <w:t xml:space="preserve">olarak yorumlanan spesimenler, son haliyle kabul edilmiştir. </w:t>
      </w:r>
    </w:p>
    <w:p w:rsidR="00670621" w:rsidRDefault="00D35B3D" w:rsidP="00670621">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Analiz kolaylığı açısından anormal vajinal kanamayla başvuranlar ‘semptomatik’ grupta değerlendirili</w:t>
      </w:r>
      <w:r w:rsidR="00215696">
        <w:rPr>
          <w:rFonts w:ascii="Times New Roman" w:hAnsi="Times New Roman" w:cs="Times New Roman"/>
          <w:sz w:val="24"/>
          <w:szCs w:val="24"/>
        </w:rPr>
        <w:t xml:space="preserve">rken, olmayanlar ‘asemptomatik’ </w:t>
      </w:r>
      <w:r w:rsidR="00670621">
        <w:rPr>
          <w:rFonts w:ascii="Times New Roman" w:hAnsi="Times New Roman" w:cs="Times New Roman"/>
          <w:sz w:val="24"/>
          <w:szCs w:val="24"/>
        </w:rPr>
        <w:t xml:space="preserve">grupta toplanmıştır. Asemptomatik gruptaki hastaların endometrial örnekleme endiksayonları farklı bireyler tarafından konulduğundan, </w:t>
      </w:r>
      <w:proofErr w:type="gramStart"/>
      <w:r w:rsidR="00670621">
        <w:rPr>
          <w:rFonts w:ascii="Times New Roman" w:hAnsi="Times New Roman" w:cs="Times New Roman"/>
          <w:sz w:val="24"/>
          <w:szCs w:val="24"/>
        </w:rPr>
        <w:t>spesifik</w:t>
      </w:r>
      <w:proofErr w:type="gramEnd"/>
      <w:r w:rsidR="00670621">
        <w:rPr>
          <w:rFonts w:ascii="Times New Roman" w:hAnsi="Times New Roman" w:cs="Times New Roman"/>
          <w:sz w:val="24"/>
          <w:szCs w:val="24"/>
        </w:rPr>
        <w:t xml:space="preserve"> bir endometrium kalınlık değeri belirlenmemiştir. Ultrasonografi raporları incelendiğinde, 5mm üzerinde ölçülen bir endometrial kalınlık (menopozal hastalar için), morfolojik düzensizlik, heterojen görünüm veya ultrasonografiyle belirlenen polipoid lezyonlar endikasyonu oluşturduğu izlenmiştir.</w:t>
      </w:r>
    </w:p>
    <w:p w:rsidR="00D35B3D" w:rsidRPr="000D007C" w:rsidRDefault="00670621" w:rsidP="0067062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35B3D" w:rsidRPr="000D007C">
        <w:rPr>
          <w:rFonts w:ascii="Times New Roman" w:hAnsi="Times New Roman" w:cs="Times New Roman"/>
          <w:sz w:val="24"/>
          <w:szCs w:val="24"/>
        </w:rPr>
        <w:t xml:space="preserve"> Patoloji Anabilim Dalı tarafından değerlendirilen spesimenler farklı kişiler tarafından yorumlanmıştır. Endometrial hiperplazi olguları 1994 WHO sınıflama sistemine g</w:t>
      </w:r>
      <w:r w:rsidR="00215696">
        <w:rPr>
          <w:rFonts w:ascii="Times New Roman" w:hAnsi="Times New Roman" w:cs="Times New Roman"/>
          <w:sz w:val="24"/>
          <w:szCs w:val="24"/>
        </w:rPr>
        <w:t>ö</w:t>
      </w:r>
      <w:r w:rsidR="00D35B3D" w:rsidRPr="000D007C">
        <w:rPr>
          <w:rFonts w:ascii="Times New Roman" w:hAnsi="Times New Roman" w:cs="Times New Roman"/>
          <w:sz w:val="24"/>
          <w:szCs w:val="24"/>
        </w:rPr>
        <w:t>re değerlendirilmiştir.</w:t>
      </w:r>
    </w:p>
    <w:p w:rsidR="00C74D3F" w:rsidRPr="000D007C" w:rsidRDefault="00D35B3D"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Histolojik incelemeler öncelikl</w:t>
      </w:r>
      <w:r w:rsidR="00215696">
        <w:rPr>
          <w:rFonts w:ascii="Times New Roman" w:hAnsi="Times New Roman" w:cs="Times New Roman"/>
          <w:sz w:val="24"/>
          <w:szCs w:val="24"/>
        </w:rPr>
        <w:t>e, Tıbbi Patoloji Anabilim Dalı’</w:t>
      </w:r>
      <w:r w:rsidRPr="000D007C">
        <w:rPr>
          <w:rFonts w:ascii="Times New Roman" w:hAnsi="Times New Roman" w:cs="Times New Roman"/>
          <w:sz w:val="24"/>
          <w:szCs w:val="24"/>
        </w:rPr>
        <w:t>nın onayladığı sonuçlara g</w:t>
      </w:r>
      <w:r w:rsidR="00215696">
        <w:rPr>
          <w:rFonts w:ascii="Times New Roman" w:hAnsi="Times New Roman" w:cs="Times New Roman"/>
          <w:sz w:val="24"/>
          <w:szCs w:val="24"/>
        </w:rPr>
        <w:t>ö</w:t>
      </w:r>
      <w:r w:rsidR="00F671BC" w:rsidRPr="000D007C">
        <w:rPr>
          <w:rFonts w:ascii="Times New Roman" w:hAnsi="Times New Roman" w:cs="Times New Roman"/>
          <w:sz w:val="24"/>
          <w:szCs w:val="24"/>
        </w:rPr>
        <w:t xml:space="preserve">re kaydedilmiştir. Daha sonra benign, </w:t>
      </w:r>
      <w:r w:rsidRPr="000D007C">
        <w:rPr>
          <w:rFonts w:ascii="Times New Roman" w:hAnsi="Times New Roman" w:cs="Times New Roman"/>
          <w:sz w:val="24"/>
          <w:szCs w:val="24"/>
        </w:rPr>
        <w:t>polip, basit atipisiz hiperplazi</w:t>
      </w:r>
      <w:r w:rsidR="009D2243" w:rsidRPr="000D007C">
        <w:rPr>
          <w:rFonts w:ascii="Times New Roman" w:hAnsi="Times New Roman" w:cs="Times New Roman"/>
          <w:sz w:val="24"/>
          <w:szCs w:val="24"/>
        </w:rPr>
        <w:t xml:space="preserve">, </w:t>
      </w:r>
      <w:proofErr w:type="gramStart"/>
      <w:r w:rsidR="009D2243" w:rsidRPr="000D007C">
        <w:rPr>
          <w:rFonts w:ascii="Times New Roman" w:hAnsi="Times New Roman" w:cs="Times New Roman"/>
          <w:sz w:val="24"/>
          <w:szCs w:val="24"/>
        </w:rPr>
        <w:t>kompleks</w:t>
      </w:r>
      <w:proofErr w:type="gramEnd"/>
      <w:r w:rsidR="009D2243" w:rsidRPr="000D007C">
        <w:rPr>
          <w:rFonts w:ascii="Times New Roman" w:hAnsi="Times New Roman" w:cs="Times New Roman"/>
          <w:sz w:val="24"/>
          <w:szCs w:val="24"/>
        </w:rPr>
        <w:t xml:space="preserve"> atipisiz hiperplazi, basit atpili hiperplaz</w:t>
      </w:r>
      <w:r w:rsidR="00215696">
        <w:rPr>
          <w:rFonts w:ascii="Times New Roman" w:hAnsi="Times New Roman" w:cs="Times New Roman"/>
          <w:sz w:val="24"/>
          <w:szCs w:val="24"/>
        </w:rPr>
        <w:t>i, kompleks atipili hiperplazi,</w:t>
      </w:r>
      <w:r w:rsidR="009D2243" w:rsidRPr="000D007C">
        <w:rPr>
          <w:rFonts w:ascii="Times New Roman" w:hAnsi="Times New Roman" w:cs="Times New Roman"/>
          <w:sz w:val="24"/>
          <w:szCs w:val="24"/>
        </w:rPr>
        <w:t xml:space="preserve"> </w:t>
      </w:r>
      <w:r w:rsidRPr="000D007C">
        <w:rPr>
          <w:rFonts w:ascii="Times New Roman" w:hAnsi="Times New Roman" w:cs="Times New Roman"/>
          <w:sz w:val="24"/>
          <w:szCs w:val="24"/>
        </w:rPr>
        <w:t>endometrium karsinom</w:t>
      </w:r>
      <w:r w:rsidR="009D2243" w:rsidRPr="000D007C">
        <w:rPr>
          <w:rFonts w:ascii="Times New Roman" w:hAnsi="Times New Roman" w:cs="Times New Roman"/>
          <w:sz w:val="24"/>
          <w:szCs w:val="24"/>
        </w:rPr>
        <w:t xml:space="preserve">u ve </w:t>
      </w:r>
      <w:r w:rsidRPr="000D007C">
        <w:rPr>
          <w:rFonts w:ascii="Times New Roman" w:hAnsi="Times New Roman" w:cs="Times New Roman"/>
          <w:sz w:val="24"/>
          <w:szCs w:val="24"/>
        </w:rPr>
        <w:t>yetersiz numune</w:t>
      </w:r>
      <w:r w:rsidR="009D2243" w:rsidRPr="000D007C">
        <w:rPr>
          <w:rFonts w:ascii="Times New Roman" w:hAnsi="Times New Roman" w:cs="Times New Roman"/>
          <w:sz w:val="24"/>
          <w:szCs w:val="24"/>
        </w:rPr>
        <w:t xml:space="preserve"> </w:t>
      </w:r>
      <w:r w:rsidRPr="000D007C">
        <w:rPr>
          <w:rFonts w:ascii="Times New Roman" w:hAnsi="Times New Roman" w:cs="Times New Roman"/>
          <w:sz w:val="24"/>
          <w:szCs w:val="24"/>
        </w:rPr>
        <w:t>olarak</w:t>
      </w:r>
      <w:r w:rsidR="009D2243" w:rsidRPr="000D007C">
        <w:rPr>
          <w:rFonts w:ascii="Times New Roman" w:hAnsi="Times New Roman" w:cs="Times New Roman"/>
          <w:sz w:val="24"/>
          <w:szCs w:val="24"/>
        </w:rPr>
        <w:t xml:space="preserve"> sınıflandır</w:t>
      </w:r>
      <w:r w:rsidR="000D3BB5">
        <w:rPr>
          <w:rFonts w:ascii="Times New Roman" w:hAnsi="Times New Roman" w:cs="Times New Roman"/>
          <w:sz w:val="24"/>
          <w:szCs w:val="24"/>
        </w:rPr>
        <w:t>ılmıştır. Örneğin, proliferatif</w:t>
      </w:r>
      <w:r w:rsidR="009D2243" w:rsidRPr="000D007C">
        <w:rPr>
          <w:rFonts w:ascii="Times New Roman" w:hAnsi="Times New Roman" w:cs="Times New Roman"/>
          <w:sz w:val="24"/>
          <w:szCs w:val="24"/>
        </w:rPr>
        <w:t xml:space="preserve">, sekretuar,  </w:t>
      </w:r>
      <w:r w:rsidRPr="000D007C">
        <w:rPr>
          <w:rFonts w:ascii="Times New Roman" w:hAnsi="Times New Roman" w:cs="Times New Roman"/>
          <w:sz w:val="24"/>
          <w:szCs w:val="24"/>
        </w:rPr>
        <w:t>desidualizasyon gös</w:t>
      </w:r>
      <w:r w:rsidR="009D2243" w:rsidRPr="000D007C">
        <w:rPr>
          <w:rFonts w:ascii="Times New Roman" w:hAnsi="Times New Roman" w:cs="Times New Roman"/>
          <w:sz w:val="24"/>
          <w:szCs w:val="24"/>
        </w:rPr>
        <w:t xml:space="preserve">teren ileri derecede sekretuar gibi histolojik sonuçlar benign </w:t>
      </w:r>
      <w:r w:rsidRPr="000D007C">
        <w:rPr>
          <w:rFonts w:ascii="Times New Roman" w:hAnsi="Times New Roman" w:cs="Times New Roman"/>
          <w:sz w:val="24"/>
          <w:szCs w:val="24"/>
        </w:rPr>
        <w:t>kategorisinde toplanmıştır.</w:t>
      </w:r>
    </w:p>
    <w:p w:rsidR="00C74D3F" w:rsidRPr="000D007C" w:rsidRDefault="00D14D91"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Elde edilen veriler değerlendirilirken, istatistiksel analizler için SPSS</w:t>
      </w:r>
      <w:r w:rsidR="007B0407">
        <w:rPr>
          <w:rFonts w:ascii="Times New Roman" w:hAnsi="Times New Roman" w:cs="Times New Roman"/>
          <w:sz w:val="24"/>
          <w:szCs w:val="24"/>
        </w:rPr>
        <w:t xml:space="preserve"> </w:t>
      </w:r>
      <w:r w:rsidRPr="000D007C">
        <w:rPr>
          <w:rFonts w:ascii="Times New Roman" w:hAnsi="Times New Roman" w:cs="Times New Roman"/>
          <w:sz w:val="24"/>
          <w:szCs w:val="24"/>
        </w:rPr>
        <w:t xml:space="preserve">(Statistical Package for Social Sciences) for Windows </w:t>
      </w:r>
      <w:proofErr w:type="gramStart"/>
      <w:r w:rsidRPr="000D007C">
        <w:rPr>
          <w:rFonts w:ascii="Times New Roman" w:hAnsi="Times New Roman" w:cs="Times New Roman"/>
          <w:sz w:val="24"/>
          <w:szCs w:val="24"/>
        </w:rPr>
        <w:t>15.0</w:t>
      </w:r>
      <w:proofErr w:type="gramEnd"/>
      <w:r w:rsidRPr="000D007C">
        <w:rPr>
          <w:rFonts w:ascii="Times New Roman" w:hAnsi="Times New Roman" w:cs="Times New Roman"/>
          <w:sz w:val="24"/>
          <w:szCs w:val="24"/>
        </w:rPr>
        <w:t xml:space="preserve"> programı kullanıldı. Tanımlayıcı istatistiklerden frekans, ortalama (+ standart sapma, SD), median (maximum ve minimum belirtilmiştir) ve yüzde dağılım çalışılmıştır. Parametrik verilerin incelenmesinde Bağımsız T-Testi kullanılırken, niteliksel verilerin karşılaştırılmasında Ki-Kare tes</w:t>
      </w:r>
      <w:r w:rsidR="00215696">
        <w:rPr>
          <w:rFonts w:ascii="Times New Roman" w:hAnsi="Times New Roman" w:cs="Times New Roman"/>
          <w:sz w:val="24"/>
          <w:szCs w:val="24"/>
        </w:rPr>
        <w:t>ti kullanılmıştır. Sonuçlar %95’</w:t>
      </w:r>
      <w:r w:rsidRPr="000D007C">
        <w:rPr>
          <w:rFonts w:ascii="Times New Roman" w:hAnsi="Times New Roman" w:cs="Times New Roman"/>
          <w:sz w:val="24"/>
          <w:szCs w:val="24"/>
        </w:rPr>
        <w:t>lik güven aralığında, anlamlılık p&lt;0.05 düzeyinde değerlendirildi.</w:t>
      </w:r>
      <w:r w:rsidR="00D35B3D" w:rsidRPr="000D007C">
        <w:rPr>
          <w:rFonts w:ascii="Times New Roman" w:hAnsi="Times New Roman" w:cs="Times New Roman"/>
          <w:sz w:val="24"/>
          <w:szCs w:val="24"/>
        </w:rPr>
        <w:tab/>
      </w:r>
    </w:p>
    <w:p w:rsidR="00F227BB" w:rsidRPr="000D007C" w:rsidRDefault="004B2F55" w:rsidP="007B0407">
      <w:pPr>
        <w:spacing w:line="360" w:lineRule="auto"/>
        <w:jc w:val="both"/>
        <w:rPr>
          <w:rFonts w:ascii="Times New Roman" w:hAnsi="Times New Roman" w:cs="Times New Roman"/>
          <w:sz w:val="24"/>
          <w:szCs w:val="24"/>
        </w:rPr>
      </w:pPr>
      <w:r w:rsidRPr="000D3BB5">
        <w:rPr>
          <w:rFonts w:ascii="Times New Roman" w:hAnsi="Times New Roman" w:cs="Times New Roman"/>
          <w:b/>
          <w:sz w:val="24"/>
          <w:szCs w:val="24"/>
        </w:rPr>
        <w:t>BULGULAR</w:t>
      </w:r>
    </w:p>
    <w:p w:rsidR="00F227BB" w:rsidRDefault="00F227BB"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 xml:space="preserve"> 2006-2011 yılları </w:t>
      </w:r>
      <w:r w:rsidR="00B65F72">
        <w:rPr>
          <w:rFonts w:ascii="Times New Roman" w:hAnsi="Times New Roman" w:cs="Times New Roman"/>
          <w:sz w:val="24"/>
          <w:szCs w:val="24"/>
        </w:rPr>
        <w:t xml:space="preserve">kliniğimizde yapılan endometrial örneklemelerin 3086’sının verilerine ulaşılmıştır. Bu </w:t>
      </w:r>
      <w:r w:rsidR="00597A9C">
        <w:rPr>
          <w:rFonts w:ascii="Times New Roman" w:hAnsi="Times New Roman" w:cs="Times New Roman"/>
          <w:sz w:val="24"/>
          <w:szCs w:val="24"/>
        </w:rPr>
        <w:t>yapılan hastaların %</w:t>
      </w:r>
      <w:proofErr w:type="gramStart"/>
      <w:r w:rsidR="00597A9C">
        <w:rPr>
          <w:rFonts w:ascii="Times New Roman" w:hAnsi="Times New Roman" w:cs="Times New Roman"/>
          <w:sz w:val="24"/>
          <w:szCs w:val="24"/>
        </w:rPr>
        <w:t>6.4’</w:t>
      </w:r>
      <w:r w:rsidRPr="000D007C">
        <w:rPr>
          <w:rFonts w:ascii="Times New Roman" w:hAnsi="Times New Roman" w:cs="Times New Roman"/>
          <w:sz w:val="24"/>
          <w:szCs w:val="24"/>
        </w:rPr>
        <w:t>ünde</w:t>
      </w:r>
      <w:proofErr w:type="gramEnd"/>
      <w:r w:rsidRPr="000D007C">
        <w:rPr>
          <w:rFonts w:ascii="Times New Roman" w:hAnsi="Times New Roman" w:cs="Times New Roman"/>
          <w:sz w:val="24"/>
          <w:szCs w:val="24"/>
        </w:rPr>
        <w:t xml:space="preserve"> (n=106) meme karsinomu tanısı</w:t>
      </w:r>
      <w:r w:rsidR="00A7602B" w:rsidRPr="000D007C">
        <w:rPr>
          <w:rFonts w:ascii="Times New Roman" w:hAnsi="Times New Roman" w:cs="Times New Roman"/>
          <w:sz w:val="24"/>
          <w:szCs w:val="24"/>
        </w:rPr>
        <w:t xml:space="preserve"> </w:t>
      </w:r>
      <w:r w:rsidR="00411B5C" w:rsidRPr="000D007C">
        <w:rPr>
          <w:rFonts w:ascii="Times New Roman" w:hAnsi="Times New Roman" w:cs="Times New Roman"/>
          <w:sz w:val="24"/>
          <w:szCs w:val="24"/>
        </w:rPr>
        <w:lastRenderedPageBreak/>
        <w:t>bulunmaktadır.</w:t>
      </w:r>
      <w:r w:rsidRPr="000D007C">
        <w:rPr>
          <w:rFonts w:ascii="Times New Roman" w:hAnsi="Times New Roman" w:cs="Times New Roman"/>
          <w:sz w:val="24"/>
          <w:szCs w:val="24"/>
        </w:rPr>
        <w:t xml:space="preserve"> </w:t>
      </w:r>
      <w:r w:rsidR="00A7602B" w:rsidRPr="000D007C">
        <w:rPr>
          <w:rFonts w:ascii="Times New Roman" w:hAnsi="Times New Roman" w:cs="Times New Roman"/>
          <w:sz w:val="24"/>
          <w:szCs w:val="24"/>
        </w:rPr>
        <w:t xml:space="preserve"> </w:t>
      </w:r>
      <w:r w:rsidRPr="000D007C">
        <w:rPr>
          <w:rFonts w:ascii="Times New Roman" w:hAnsi="Times New Roman" w:cs="Times New Roman"/>
          <w:sz w:val="24"/>
          <w:szCs w:val="24"/>
        </w:rPr>
        <w:t>Meme karsinom</w:t>
      </w:r>
      <w:r w:rsidR="00967670" w:rsidRPr="000D007C">
        <w:rPr>
          <w:rFonts w:ascii="Times New Roman" w:hAnsi="Times New Roman" w:cs="Times New Roman"/>
          <w:sz w:val="24"/>
          <w:szCs w:val="24"/>
        </w:rPr>
        <w:t xml:space="preserve"> </w:t>
      </w:r>
      <w:r w:rsidR="00A7602B" w:rsidRPr="000D007C">
        <w:rPr>
          <w:rFonts w:ascii="Times New Roman" w:hAnsi="Times New Roman" w:cs="Times New Roman"/>
          <w:sz w:val="24"/>
          <w:szCs w:val="24"/>
        </w:rPr>
        <w:t>tanısı olup</w:t>
      </w:r>
      <w:r w:rsidR="00411B5C" w:rsidRPr="000D007C">
        <w:rPr>
          <w:rFonts w:ascii="Times New Roman" w:hAnsi="Times New Roman" w:cs="Times New Roman"/>
          <w:sz w:val="24"/>
          <w:szCs w:val="24"/>
        </w:rPr>
        <w:t xml:space="preserve"> </w:t>
      </w:r>
      <w:r w:rsidR="00967670" w:rsidRPr="000D007C">
        <w:rPr>
          <w:rFonts w:ascii="Times New Roman" w:hAnsi="Times New Roman" w:cs="Times New Roman"/>
          <w:sz w:val="24"/>
          <w:szCs w:val="24"/>
        </w:rPr>
        <w:t xml:space="preserve">endometrial örnekleme yapılan hastaların demografik özellikleri Tablo 1 de belirtilmektedir. </w:t>
      </w:r>
    </w:p>
    <w:p w:rsidR="001E5A03" w:rsidRPr="000D007C" w:rsidRDefault="001E5A03" w:rsidP="001E5A03">
      <w:pPr>
        <w:spacing w:line="360" w:lineRule="auto"/>
        <w:jc w:val="both"/>
        <w:rPr>
          <w:rFonts w:ascii="Times New Roman" w:hAnsi="Times New Roman"/>
        </w:rPr>
      </w:pPr>
      <w:r w:rsidRPr="000D007C">
        <w:rPr>
          <w:rFonts w:ascii="Times New Roman" w:hAnsi="Times New Roman"/>
        </w:rPr>
        <w:t>Tablo 1 Meme Karsinom Tanısı Olan ve Endometrial Örnekleme Yapılan Hastaların Demografik Özellikleri</w:t>
      </w:r>
    </w:p>
    <w:tbl>
      <w:tblPr>
        <w:tblStyle w:val="TabloKlavuzu"/>
        <w:tblW w:w="0" w:type="auto"/>
        <w:tblLook w:val="04A0"/>
      </w:tblPr>
      <w:tblGrid>
        <w:gridCol w:w="3070"/>
        <w:gridCol w:w="3071"/>
        <w:gridCol w:w="3071"/>
      </w:tblGrid>
      <w:tr w:rsidR="001E5A03" w:rsidRPr="000D007C" w:rsidTr="002D3B84">
        <w:tc>
          <w:tcPr>
            <w:tcW w:w="3070" w:type="dxa"/>
          </w:tcPr>
          <w:p w:rsidR="001E5A03" w:rsidRPr="000D007C" w:rsidRDefault="001E5A03" w:rsidP="002D3B84">
            <w:pPr>
              <w:spacing w:line="360" w:lineRule="auto"/>
              <w:jc w:val="both"/>
              <w:rPr>
                <w:rFonts w:ascii="Times New Roman" w:hAnsi="Times New Roman"/>
                <w:sz w:val="24"/>
                <w:szCs w:val="24"/>
              </w:rPr>
            </w:pPr>
          </w:p>
        </w:tc>
        <w:tc>
          <w:tcPr>
            <w:tcW w:w="3071"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Ortalama ± SD</w:t>
            </w:r>
          </w:p>
        </w:tc>
        <w:tc>
          <w:tcPr>
            <w:tcW w:w="3071"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Median (min-maks)</w:t>
            </w:r>
          </w:p>
        </w:tc>
      </w:tr>
      <w:tr w:rsidR="001E5A03" w:rsidRPr="000D007C" w:rsidTr="002D3B84">
        <w:tc>
          <w:tcPr>
            <w:tcW w:w="3070"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Yaş (yıl)</w:t>
            </w:r>
          </w:p>
        </w:tc>
        <w:tc>
          <w:tcPr>
            <w:tcW w:w="3071"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50.5 ± </w:t>
            </w:r>
            <w:proofErr w:type="gramStart"/>
            <w:r w:rsidRPr="000D007C">
              <w:rPr>
                <w:rFonts w:ascii="Times New Roman" w:hAnsi="Times New Roman"/>
                <w:sz w:val="24"/>
                <w:szCs w:val="24"/>
              </w:rPr>
              <w:t>9.2</w:t>
            </w:r>
            <w:proofErr w:type="gramEnd"/>
          </w:p>
        </w:tc>
        <w:tc>
          <w:tcPr>
            <w:tcW w:w="3071" w:type="dxa"/>
          </w:tcPr>
          <w:p w:rsidR="001E5A03" w:rsidRPr="000D007C" w:rsidRDefault="001E5A03" w:rsidP="002D3B84">
            <w:pPr>
              <w:spacing w:line="360" w:lineRule="auto"/>
              <w:jc w:val="both"/>
              <w:rPr>
                <w:rFonts w:ascii="Times New Roman" w:hAnsi="Times New Roman"/>
                <w:sz w:val="24"/>
                <w:szCs w:val="24"/>
              </w:rPr>
            </w:pPr>
            <w:r>
              <w:rPr>
                <w:rFonts w:ascii="Times New Roman" w:hAnsi="Times New Roman"/>
                <w:sz w:val="24"/>
                <w:szCs w:val="24"/>
              </w:rPr>
              <w:t>-</w:t>
            </w:r>
          </w:p>
        </w:tc>
      </w:tr>
      <w:tr w:rsidR="001E5A03" w:rsidRPr="000D007C" w:rsidTr="002D3B84">
        <w:tc>
          <w:tcPr>
            <w:tcW w:w="3070"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Gravida </w:t>
            </w:r>
          </w:p>
        </w:tc>
        <w:tc>
          <w:tcPr>
            <w:tcW w:w="3071"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w:t>
            </w:r>
            <w:r>
              <w:rPr>
                <w:rFonts w:ascii="Times New Roman" w:hAnsi="Times New Roman"/>
                <w:sz w:val="24"/>
                <w:szCs w:val="24"/>
              </w:rPr>
              <w:t>-</w:t>
            </w:r>
            <w:r w:rsidRPr="000D007C">
              <w:rPr>
                <w:rFonts w:ascii="Times New Roman" w:hAnsi="Times New Roman"/>
                <w:sz w:val="24"/>
                <w:szCs w:val="24"/>
              </w:rPr>
              <w:t xml:space="preserve">       </w:t>
            </w:r>
          </w:p>
        </w:tc>
        <w:tc>
          <w:tcPr>
            <w:tcW w:w="3071"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3 (0-9)</w:t>
            </w:r>
          </w:p>
        </w:tc>
      </w:tr>
      <w:tr w:rsidR="001E5A03" w:rsidRPr="000D007C" w:rsidTr="002D3B84">
        <w:tc>
          <w:tcPr>
            <w:tcW w:w="3070"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Parite</w:t>
            </w:r>
          </w:p>
        </w:tc>
        <w:tc>
          <w:tcPr>
            <w:tcW w:w="3071" w:type="dxa"/>
          </w:tcPr>
          <w:p w:rsidR="001E5A03" w:rsidRPr="000D007C" w:rsidRDefault="001E5A03" w:rsidP="002D3B84">
            <w:pPr>
              <w:spacing w:line="360" w:lineRule="auto"/>
              <w:jc w:val="both"/>
              <w:rPr>
                <w:rFonts w:ascii="Times New Roman" w:hAnsi="Times New Roman"/>
                <w:sz w:val="24"/>
                <w:szCs w:val="24"/>
              </w:rPr>
            </w:pPr>
            <w:r>
              <w:rPr>
                <w:rFonts w:ascii="Times New Roman" w:hAnsi="Times New Roman"/>
                <w:sz w:val="24"/>
                <w:szCs w:val="24"/>
              </w:rPr>
              <w:t xml:space="preserve">  -</w:t>
            </w:r>
            <w:r w:rsidRPr="000D007C">
              <w:rPr>
                <w:rFonts w:ascii="Times New Roman" w:hAnsi="Times New Roman"/>
                <w:sz w:val="24"/>
                <w:szCs w:val="24"/>
              </w:rPr>
              <w:t xml:space="preserve">      </w:t>
            </w:r>
          </w:p>
        </w:tc>
        <w:tc>
          <w:tcPr>
            <w:tcW w:w="3071"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2 (0-8)</w:t>
            </w:r>
          </w:p>
        </w:tc>
      </w:tr>
      <w:tr w:rsidR="001E5A03" w:rsidRPr="000D007C" w:rsidTr="002D3B84">
        <w:tc>
          <w:tcPr>
            <w:tcW w:w="3070"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Endometrial kalınlık (mm)</w:t>
            </w:r>
          </w:p>
        </w:tc>
        <w:tc>
          <w:tcPr>
            <w:tcW w:w="3071" w:type="dxa"/>
          </w:tcPr>
          <w:p w:rsidR="001E5A03" w:rsidRPr="000D007C" w:rsidRDefault="001E5A03" w:rsidP="002D3B84">
            <w:pPr>
              <w:spacing w:line="360" w:lineRule="auto"/>
              <w:jc w:val="both"/>
              <w:rPr>
                <w:rFonts w:ascii="Times New Roman" w:hAnsi="Times New Roman"/>
                <w:sz w:val="24"/>
                <w:szCs w:val="24"/>
              </w:rPr>
            </w:pPr>
            <w:r>
              <w:rPr>
                <w:rFonts w:ascii="Times New Roman" w:hAnsi="Times New Roman"/>
                <w:sz w:val="24"/>
                <w:szCs w:val="24"/>
              </w:rPr>
              <w:t>10.02</w:t>
            </w:r>
            <w:r>
              <w:rPr>
                <w:rFonts w:asciiTheme="minorEastAsia" w:hAnsiTheme="minorEastAsia" w:cstheme="minorEastAsia" w:hint="eastAsia"/>
                <w:sz w:val="24"/>
                <w:szCs w:val="24"/>
              </w:rPr>
              <w:t>±</w:t>
            </w:r>
            <w:proofErr w:type="gramStart"/>
            <w:r>
              <w:rPr>
                <w:rFonts w:ascii="Times New Roman" w:hAnsi="Times New Roman"/>
                <w:sz w:val="24"/>
                <w:szCs w:val="24"/>
              </w:rPr>
              <w:t>4.6</w:t>
            </w:r>
            <w:proofErr w:type="gramEnd"/>
          </w:p>
        </w:tc>
        <w:tc>
          <w:tcPr>
            <w:tcW w:w="3071" w:type="dxa"/>
          </w:tcPr>
          <w:p w:rsidR="001E5A03" w:rsidRPr="000D007C" w:rsidRDefault="001E5A03" w:rsidP="002D3B84">
            <w:pPr>
              <w:spacing w:line="360" w:lineRule="auto"/>
              <w:jc w:val="both"/>
              <w:rPr>
                <w:rFonts w:ascii="Times New Roman" w:hAnsi="Times New Roman"/>
                <w:sz w:val="24"/>
                <w:szCs w:val="24"/>
              </w:rPr>
            </w:pPr>
            <w:r>
              <w:rPr>
                <w:rFonts w:ascii="Times New Roman" w:hAnsi="Times New Roman"/>
                <w:sz w:val="24"/>
                <w:szCs w:val="24"/>
              </w:rPr>
              <w:t>-</w:t>
            </w:r>
          </w:p>
        </w:tc>
      </w:tr>
      <w:tr w:rsidR="001E5A03" w:rsidRPr="000D007C" w:rsidTr="002D3B84">
        <w:tc>
          <w:tcPr>
            <w:tcW w:w="3070" w:type="dxa"/>
          </w:tcPr>
          <w:p w:rsidR="001E5A03" w:rsidRPr="000D007C" w:rsidRDefault="001E5A03" w:rsidP="002D3B84">
            <w:pPr>
              <w:spacing w:line="360" w:lineRule="auto"/>
              <w:jc w:val="both"/>
              <w:rPr>
                <w:rFonts w:ascii="Times New Roman" w:hAnsi="Times New Roman"/>
                <w:sz w:val="24"/>
                <w:szCs w:val="24"/>
              </w:rPr>
            </w:pPr>
            <w:r>
              <w:rPr>
                <w:rFonts w:ascii="Times New Roman" w:hAnsi="Times New Roman"/>
                <w:sz w:val="24"/>
                <w:szCs w:val="24"/>
              </w:rPr>
              <w:t>Menopoz (varsa) süresi (yıl)</w:t>
            </w:r>
          </w:p>
        </w:tc>
        <w:tc>
          <w:tcPr>
            <w:tcW w:w="3071" w:type="dxa"/>
          </w:tcPr>
          <w:p w:rsidR="001E5A03" w:rsidRPr="000D007C" w:rsidRDefault="001E5A03" w:rsidP="002D3B84">
            <w:pPr>
              <w:spacing w:line="360" w:lineRule="auto"/>
              <w:jc w:val="both"/>
              <w:rPr>
                <w:rFonts w:ascii="Times New Roman" w:hAnsi="Times New Roman"/>
                <w:sz w:val="24"/>
                <w:szCs w:val="24"/>
              </w:rPr>
            </w:pPr>
            <w:r>
              <w:rPr>
                <w:rFonts w:ascii="Times New Roman" w:hAnsi="Times New Roman"/>
                <w:sz w:val="24"/>
                <w:szCs w:val="24"/>
              </w:rPr>
              <w:t>5.83</w:t>
            </w:r>
            <w:r>
              <w:rPr>
                <w:rFonts w:asciiTheme="minorEastAsia" w:hAnsiTheme="minorEastAsia" w:cstheme="minorEastAsia" w:hint="eastAsia"/>
                <w:sz w:val="24"/>
                <w:szCs w:val="24"/>
              </w:rPr>
              <w:t>±</w:t>
            </w:r>
            <w:proofErr w:type="gramStart"/>
            <w:r>
              <w:rPr>
                <w:rFonts w:ascii="Times New Roman" w:hAnsi="Times New Roman"/>
                <w:sz w:val="24"/>
                <w:szCs w:val="24"/>
              </w:rPr>
              <w:t>7.6</w:t>
            </w:r>
            <w:proofErr w:type="gramEnd"/>
          </w:p>
        </w:tc>
        <w:tc>
          <w:tcPr>
            <w:tcW w:w="3071" w:type="dxa"/>
          </w:tcPr>
          <w:p w:rsidR="001E5A03" w:rsidRPr="000D007C" w:rsidRDefault="001E5A03" w:rsidP="002D3B84">
            <w:pPr>
              <w:spacing w:line="360" w:lineRule="auto"/>
              <w:jc w:val="both"/>
              <w:rPr>
                <w:rFonts w:ascii="Times New Roman" w:hAnsi="Times New Roman"/>
                <w:sz w:val="24"/>
                <w:szCs w:val="24"/>
              </w:rPr>
            </w:pPr>
            <w:r>
              <w:rPr>
                <w:rFonts w:ascii="Times New Roman" w:hAnsi="Times New Roman"/>
                <w:sz w:val="24"/>
                <w:szCs w:val="24"/>
              </w:rPr>
              <w:t>-</w:t>
            </w:r>
          </w:p>
        </w:tc>
      </w:tr>
    </w:tbl>
    <w:p w:rsidR="001E5A03" w:rsidRPr="000D007C" w:rsidRDefault="001E5A03" w:rsidP="001E5A03">
      <w:pPr>
        <w:spacing w:line="360" w:lineRule="auto"/>
        <w:jc w:val="both"/>
        <w:rPr>
          <w:rFonts w:ascii="Times New Roman" w:hAnsi="Times New Roman" w:cs="Times New Roman"/>
          <w:sz w:val="24"/>
          <w:szCs w:val="24"/>
        </w:rPr>
      </w:pPr>
    </w:p>
    <w:p w:rsidR="00597A9C" w:rsidRDefault="002F766A"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Hastaların %</w:t>
      </w:r>
      <w:proofErr w:type="gramStart"/>
      <w:r w:rsidRPr="000D007C">
        <w:rPr>
          <w:rFonts w:ascii="Times New Roman" w:hAnsi="Times New Roman" w:cs="Times New Roman"/>
          <w:sz w:val="24"/>
          <w:szCs w:val="24"/>
        </w:rPr>
        <w:t>78.3</w:t>
      </w:r>
      <w:proofErr w:type="gramEnd"/>
      <w:r w:rsidRPr="000D007C">
        <w:rPr>
          <w:rFonts w:ascii="Times New Roman" w:hAnsi="Times New Roman" w:cs="Times New Roman"/>
          <w:sz w:val="24"/>
          <w:szCs w:val="24"/>
        </w:rPr>
        <w:t xml:space="preserve"> (n= 83) men</w:t>
      </w:r>
      <w:r w:rsidR="00215696">
        <w:rPr>
          <w:rFonts w:ascii="Times New Roman" w:hAnsi="Times New Roman" w:cs="Times New Roman"/>
          <w:sz w:val="24"/>
          <w:szCs w:val="24"/>
        </w:rPr>
        <w:t>o</w:t>
      </w:r>
      <w:r w:rsidR="009B100E" w:rsidRPr="000D007C">
        <w:rPr>
          <w:rFonts w:ascii="Times New Roman" w:hAnsi="Times New Roman" w:cs="Times New Roman"/>
          <w:sz w:val="24"/>
          <w:szCs w:val="24"/>
        </w:rPr>
        <w:t xml:space="preserve">pozal </w:t>
      </w:r>
      <w:r w:rsidR="00215696">
        <w:rPr>
          <w:rFonts w:ascii="Times New Roman" w:hAnsi="Times New Roman" w:cs="Times New Roman"/>
          <w:sz w:val="24"/>
          <w:szCs w:val="24"/>
        </w:rPr>
        <w:t>, %21.7 (n= 23) ise premeno</w:t>
      </w:r>
      <w:r w:rsidRPr="000D007C">
        <w:rPr>
          <w:rFonts w:ascii="Times New Roman" w:hAnsi="Times New Roman" w:cs="Times New Roman"/>
          <w:sz w:val="24"/>
          <w:szCs w:val="24"/>
        </w:rPr>
        <w:t>pozal ol</w:t>
      </w:r>
      <w:r w:rsidR="00712302">
        <w:rPr>
          <w:rFonts w:ascii="Times New Roman" w:hAnsi="Times New Roman" w:cs="Times New Roman"/>
          <w:sz w:val="24"/>
          <w:szCs w:val="24"/>
        </w:rPr>
        <w:t xml:space="preserve">arak </w:t>
      </w:r>
      <w:proofErr w:type="gramStart"/>
      <w:r w:rsidR="00712302">
        <w:rPr>
          <w:rFonts w:ascii="Times New Roman" w:hAnsi="Times New Roman" w:cs="Times New Roman"/>
          <w:sz w:val="24"/>
          <w:szCs w:val="24"/>
        </w:rPr>
        <w:t>bulunmuştur</w:t>
      </w:r>
      <w:proofErr w:type="gramEnd"/>
      <w:r w:rsidR="00712302">
        <w:rPr>
          <w:rFonts w:ascii="Times New Roman" w:hAnsi="Times New Roman" w:cs="Times New Roman"/>
          <w:sz w:val="24"/>
          <w:szCs w:val="24"/>
        </w:rPr>
        <w:t xml:space="preserve">. Meme karsinom </w:t>
      </w:r>
      <w:r w:rsidR="00215696">
        <w:rPr>
          <w:rFonts w:ascii="Times New Roman" w:hAnsi="Times New Roman" w:cs="Times New Roman"/>
          <w:sz w:val="24"/>
          <w:szCs w:val="24"/>
        </w:rPr>
        <w:t>tanısı konulan hastaların %</w:t>
      </w:r>
      <w:proofErr w:type="gramStart"/>
      <w:r w:rsidR="00215696">
        <w:rPr>
          <w:rFonts w:ascii="Times New Roman" w:hAnsi="Times New Roman" w:cs="Times New Roman"/>
          <w:sz w:val="24"/>
          <w:szCs w:val="24"/>
        </w:rPr>
        <w:t>71.7’</w:t>
      </w:r>
      <w:r w:rsidRPr="000D007C">
        <w:rPr>
          <w:rFonts w:ascii="Times New Roman" w:hAnsi="Times New Roman" w:cs="Times New Roman"/>
          <w:sz w:val="24"/>
          <w:szCs w:val="24"/>
        </w:rPr>
        <w:t>si</w:t>
      </w:r>
      <w:proofErr w:type="gramEnd"/>
      <w:r w:rsidRPr="000D007C">
        <w:rPr>
          <w:rFonts w:ascii="Times New Roman" w:hAnsi="Times New Roman" w:cs="Times New Roman"/>
          <w:sz w:val="24"/>
          <w:szCs w:val="24"/>
        </w:rPr>
        <w:t xml:space="preserve"> (n=76) örneklenmenin yapıldığı dönemde tamoksifen kullanmaktaydı.  </w:t>
      </w:r>
      <w:r w:rsidR="00A7602B" w:rsidRPr="000D007C">
        <w:rPr>
          <w:rFonts w:ascii="Times New Roman" w:hAnsi="Times New Roman" w:cs="Times New Roman"/>
          <w:sz w:val="24"/>
          <w:szCs w:val="24"/>
        </w:rPr>
        <w:t xml:space="preserve">Çalışmamızda </w:t>
      </w:r>
      <w:r w:rsidRPr="000D007C">
        <w:rPr>
          <w:rFonts w:ascii="Times New Roman" w:hAnsi="Times New Roman" w:cs="Times New Roman"/>
          <w:sz w:val="24"/>
          <w:szCs w:val="24"/>
        </w:rPr>
        <w:t>bulunan ve tamoksifen kullanan hastalardan hiçbirinde tamoksifen kullanım süresi 5 yılı geçmemektedir.</w:t>
      </w:r>
      <w:r w:rsidR="00EB0B44" w:rsidRPr="000D007C">
        <w:rPr>
          <w:rFonts w:ascii="Times New Roman" w:hAnsi="Times New Roman" w:cs="Times New Roman"/>
          <w:sz w:val="24"/>
          <w:szCs w:val="24"/>
        </w:rPr>
        <w:t xml:space="preserve"> </w:t>
      </w:r>
    </w:p>
    <w:p w:rsidR="00A46149" w:rsidRDefault="00A7602B"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H</w:t>
      </w:r>
      <w:r w:rsidR="00EB0B44" w:rsidRPr="000D007C">
        <w:rPr>
          <w:rFonts w:ascii="Times New Roman" w:hAnsi="Times New Roman" w:cs="Times New Roman"/>
          <w:sz w:val="24"/>
          <w:szCs w:val="24"/>
        </w:rPr>
        <w:t xml:space="preserve">astaların % </w:t>
      </w:r>
      <w:proofErr w:type="gramStart"/>
      <w:r w:rsidR="00EB0B44" w:rsidRPr="000D007C">
        <w:rPr>
          <w:rFonts w:ascii="Times New Roman" w:hAnsi="Times New Roman" w:cs="Times New Roman"/>
          <w:sz w:val="24"/>
          <w:szCs w:val="24"/>
        </w:rPr>
        <w:t>54.7‘si</w:t>
      </w:r>
      <w:proofErr w:type="gramEnd"/>
      <w:r w:rsidR="00EB0B44" w:rsidRPr="000D007C">
        <w:rPr>
          <w:rFonts w:ascii="Times New Roman" w:hAnsi="Times New Roman" w:cs="Times New Roman"/>
          <w:sz w:val="24"/>
          <w:szCs w:val="24"/>
        </w:rPr>
        <w:t xml:space="preserve"> (n= 58) asemptomatik olup, y</w:t>
      </w:r>
      <w:r w:rsidRPr="000D007C">
        <w:rPr>
          <w:rFonts w:ascii="Times New Roman" w:hAnsi="Times New Roman" w:cs="Times New Roman"/>
          <w:sz w:val="24"/>
          <w:szCs w:val="24"/>
        </w:rPr>
        <w:t>ıllık rutin kontrol sırasında t</w:t>
      </w:r>
      <w:r w:rsidR="00EB0B44" w:rsidRPr="000D007C">
        <w:rPr>
          <w:rFonts w:ascii="Times New Roman" w:hAnsi="Times New Roman" w:cs="Times New Roman"/>
          <w:sz w:val="24"/>
          <w:szCs w:val="24"/>
        </w:rPr>
        <w:t>ransvajinal USG‘de</w:t>
      </w:r>
      <w:r w:rsidR="009C71CA" w:rsidRPr="000D007C">
        <w:rPr>
          <w:rFonts w:ascii="Times New Roman" w:hAnsi="Times New Roman" w:cs="Times New Roman"/>
          <w:sz w:val="24"/>
          <w:szCs w:val="24"/>
        </w:rPr>
        <w:t xml:space="preserve"> (Tv USG)</w:t>
      </w:r>
      <w:r w:rsidR="00EB0B44" w:rsidRPr="000D007C">
        <w:rPr>
          <w:rFonts w:ascii="Times New Roman" w:hAnsi="Times New Roman" w:cs="Times New Roman"/>
          <w:sz w:val="24"/>
          <w:szCs w:val="24"/>
        </w:rPr>
        <w:t xml:space="preserve"> anormal endometrial görünüm veya kalınlık nedeniyle örneklenmiştir. Kullanılan örnekleme yöntemleri ve</w:t>
      </w:r>
      <w:r w:rsidR="00597A9C">
        <w:rPr>
          <w:rFonts w:ascii="Times New Roman" w:hAnsi="Times New Roman" w:cs="Times New Roman"/>
          <w:sz w:val="24"/>
          <w:szCs w:val="24"/>
        </w:rPr>
        <w:t xml:space="preserve"> histopatolojik sonuçlar Tablo 2</w:t>
      </w:r>
      <w:r w:rsidR="00EB0B44" w:rsidRPr="000D007C">
        <w:rPr>
          <w:rFonts w:ascii="Times New Roman" w:hAnsi="Times New Roman" w:cs="Times New Roman"/>
          <w:sz w:val="24"/>
          <w:szCs w:val="24"/>
        </w:rPr>
        <w:t xml:space="preserve"> de belirtilmektedir.</w:t>
      </w: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Pr="000D007C" w:rsidRDefault="001E5A03" w:rsidP="001E5A03">
      <w:pPr>
        <w:spacing w:line="360" w:lineRule="auto"/>
        <w:jc w:val="both"/>
        <w:rPr>
          <w:rFonts w:ascii="Times New Roman" w:hAnsi="Times New Roman"/>
        </w:rPr>
      </w:pPr>
      <w:r>
        <w:rPr>
          <w:rFonts w:ascii="Times New Roman" w:hAnsi="Times New Roman"/>
        </w:rPr>
        <w:lastRenderedPageBreak/>
        <w:t>Tablo 2.</w:t>
      </w:r>
      <w:r w:rsidRPr="000D007C">
        <w:rPr>
          <w:rFonts w:ascii="Times New Roman" w:hAnsi="Times New Roman"/>
        </w:rPr>
        <w:t xml:space="preserve"> Meme Kanseri Olan Hastalarda Yapılan Endometrial Örnekleme İşlemleri ve Elde Edilen Histolojik Sonuçların Dağılımı</w:t>
      </w:r>
    </w:p>
    <w:tbl>
      <w:tblPr>
        <w:tblStyle w:val="TabloKlavuzu"/>
        <w:tblW w:w="5000" w:type="pct"/>
        <w:jc w:val="center"/>
        <w:tblLook w:val="04A0"/>
      </w:tblPr>
      <w:tblGrid>
        <w:gridCol w:w="4219"/>
        <w:gridCol w:w="2552"/>
        <w:gridCol w:w="2517"/>
      </w:tblGrid>
      <w:tr w:rsidR="001E5A03" w:rsidRPr="000D007C" w:rsidTr="002D3B84">
        <w:trPr>
          <w:jc w:val="center"/>
        </w:trPr>
        <w:tc>
          <w:tcPr>
            <w:tcW w:w="2271" w:type="pct"/>
            <w:vAlign w:val="bottom"/>
          </w:tcPr>
          <w:p w:rsidR="001E5A03" w:rsidRPr="000D007C" w:rsidRDefault="001E5A03" w:rsidP="002D3B84">
            <w:pPr>
              <w:spacing w:line="360" w:lineRule="auto"/>
              <w:jc w:val="both"/>
              <w:rPr>
                <w:rFonts w:ascii="Times New Roman" w:hAnsi="Times New Roman"/>
                <w:sz w:val="24"/>
                <w:szCs w:val="24"/>
              </w:rPr>
            </w:pPr>
          </w:p>
        </w:tc>
        <w:tc>
          <w:tcPr>
            <w:tcW w:w="1374" w:type="pct"/>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N (Hasta Sayısı)</w:t>
            </w:r>
          </w:p>
        </w:tc>
        <w:tc>
          <w:tcPr>
            <w:tcW w:w="1355" w:type="pct"/>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w:t>
            </w:r>
          </w:p>
        </w:tc>
      </w:tr>
      <w:tr w:rsidR="001E5A03" w:rsidRPr="000D007C" w:rsidTr="002D3B84">
        <w:trPr>
          <w:jc w:val="center"/>
        </w:trPr>
        <w:tc>
          <w:tcPr>
            <w:tcW w:w="2271" w:type="pct"/>
            <w:vAlign w:val="bottom"/>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İşlem</w:t>
            </w:r>
          </w:p>
        </w:tc>
        <w:tc>
          <w:tcPr>
            <w:tcW w:w="1374" w:type="pct"/>
            <w:vAlign w:val="center"/>
          </w:tcPr>
          <w:p w:rsidR="001E5A03" w:rsidRPr="000D007C" w:rsidRDefault="001E5A03" w:rsidP="002D3B84">
            <w:pPr>
              <w:spacing w:line="360" w:lineRule="auto"/>
              <w:jc w:val="both"/>
              <w:rPr>
                <w:rFonts w:ascii="Times New Roman" w:hAnsi="Times New Roman"/>
                <w:sz w:val="24"/>
                <w:szCs w:val="24"/>
              </w:rPr>
            </w:pPr>
          </w:p>
        </w:tc>
        <w:tc>
          <w:tcPr>
            <w:tcW w:w="1355" w:type="pct"/>
            <w:vAlign w:val="center"/>
          </w:tcPr>
          <w:p w:rsidR="001E5A03" w:rsidRPr="000D007C" w:rsidRDefault="001E5A03" w:rsidP="002D3B84">
            <w:pPr>
              <w:spacing w:line="360" w:lineRule="auto"/>
              <w:jc w:val="both"/>
              <w:rPr>
                <w:rFonts w:ascii="Times New Roman" w:hAnsi="Times New Roman"/>
                <w:sz w:val="24"/>
                <w:szCs w:val="24"/>
              </w:rPr>
            </w:pPr>
          </w:p>
        </w:tc>
      </w:tr>
      <w:tr w:rsidR="001E5A03" w:rsidRPr="000D007C" w:rsidTr="002D3B84">
        <w:trPr>
          <w:trHeight w:val="1383"/>
          <w:jc w:val="center"/>
        </w:trPr>
        <w:tc>
          <w:tcPr>
            <w:tcW w:w="2271" w:type="pct"/>
            <w:vAlign w:val="bottom"/>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D&amp;C</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Karman</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Pipelle</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Fraksiyone Kuretaj</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Histeroskopik Biyopsi</w:t>
            </w:r>
          </w:p>
        </w:tc>
        <w:tc>
          <w:tcPr>
            <w:tcW w:w="1374" w:type="pct"/>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36</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5</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36</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23</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6</w:t>
            </w:r>
          </w:p>
        </w:tc>
        <w:tc>
          <w:tcPr>
            <w:tcW w:w="1355" w:type="pct"/>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34</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4.7</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34</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21.7</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5.6</w:t>
            </w:r>
          </w:p>
        </w:tc>
      </w:tr>
      <w:tr w:rsidR="001E5A03" w:rsidRPr="000D007C" w:rsidTr="002D3B84">
        <w:trPr>
          <w:jc w:val="center"/>
        </w:trPr>
        <w:tc>
          <w:tcPr>
            <w:tcW w:w="2271" w:type="pct"/>
            <w:vAlign w:val="bottom"/>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Patoloji</w:t>
            </w:r>
          </w:p>
        </w:tc>
        <w:tc>
          <w:tcPr>
            <w:tcW w:w="1374" w:type="pct"/>
            <w:vAlign w:val="center"/>
          </w:tcPr>
          <w:p w:rsidR="001E5A03" w:rsidRPr="000D007C" w:rsidRDefault="001E5A03" w:rsidP="002D3B84">
            <w:pPr>
              <w:spacing w:line="360" w:lineRule="auto"/>
              <w:jc w:val="both"/>
              <w:rPr>
                <w:rFonts w:ascii="Times New Roman" w:hAnsi="Times New Roman"/>
                <w:sz w:val="24"/>
                <w:szCs w:val="24"/>
              </w:rPr>
            </w:pPr>
          </w:p>
        </w:tc>
        <w:tc>
          <w:tcPr>
            <w:tcW w:w="1355" w:type="pct"/>
            <w:vAlign w:val="center"/>
          </w:tcPr>
          <w:p w:rsidR="001E5A03" w:rsidRPr="000D007C" w:rsidRDefault="001E5A03" w:rsidP="002D3B84">
            <w:pPr>
              <w:spacing w:line="360" w:lineRule="auto"/>
              <w:jc w:val="both"/>
              <w:rPr>
                <w:rFonts w:ascii="Times New Roman" w:hAnsi="Times New Roman"/>
                <w:sz w:val="24"/>
                <w:szCs w:val="24"/>
              </w:rPr>
            </w:pPr>
          </w:p>
        </w:tc>
      </w:tr>
      <w:tr w:rsidR="001E5A03" w:rsidRPr="000D007C" w:rsidTr="002D3B84">
        <w:trPr>
          <w:trHeight w:val="1661"/>
          <w:jc w:val="center"/>
        </w:trPr>
        <w:tc>
          <w:tcPr>
            <w:tcW w:w="2271" w:type="pct"/>
            <w:vAlign w:val="bottom"/>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Benign</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Polip</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Basit Atipisiz Hiperplazi</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Kompleks Atipisiz Hiperplazi</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Endometrial Karsinom</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Yetersiz Numune (kan/mukus/fibrin)</w:t>
            </w:r>
          </w:p>
        </w:tc>
        <w:tc>
          <w:tcPr>
            <w:tcW w:w="1374" w:type="pct"/>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65</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32</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1</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1</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2</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5</w:t>
            </w:r>
          </w:p>
        </w:tc>
        <w:tc>
          <w:tcPr>
            <w:tcW w:w="1355" w:type="pct"/>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61.3</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30.2</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0.9</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0.9</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1.8</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4.7</w:t>
            </w:r>
          </w:p>
        </w:tc>
      </w:tr>
    </w:tbl>
    <w:p w:rsidR="001E5A03" w:rsidRPr="000D007C" w:rsidRDefault="001E5A03" w:rsidP="001E5A03">
      <w:pPr>
        <w:spacing w:line="360" w:lineRule="auto"/>
        <w:jc w:val="both"/>
        <w:rPr>
          <w:rFonts w:ascii="Times New Roman" w:hAnsi="Times New Roman" w:cs="Times New Roman"/>
          <w:sz w:val="24"/>
          <w:szCs w:val="24"/>
        </w:rPr>
      </w:pPr>
    </w:p>
    <w:p w:rsidR="009B100E" w:rsidRPr="000D007C" w:rsidRDefault="009B100E"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Meme kanseri grubunda, patologlar tarafından ‘kan</w:t>
      </w:r>
      <w:r w:rsidR="00FA2929">
        <w:rPr>
          <w:rFonts w:ascii="Times New Roman" w:hAnsi="Times New Roman" w:cs="Times New Roman"/>
          <w:sz w:val="24"/>
          <w:szCs w:val="24"/>
        </w:rPr>
        <w:t xml:space="preserve"> ve fibrinden</w:t>
      </w:r>
      <w:r w:rsidR="00215696">
        <w:rPr>
          <w:rFonts w:ascii="Times New Roman" w:hAnsi="Times New Roman" w:cs="Times New Roman"/>
          <w:sz w:val="24"/>
          <w:szCs w:val="24"/>
        </w:rPr>
        <w:t xml:space="preserve"> ibaret matery</w:t>
      </w:r>
      <w:r w:rsidR="00FA2929">
        <w:rPr>
          <w:rFonts w:ascii="Times New Roman" w:hAnsi="Times New Roman" w:cs="Times New Roman"/>
          <w:sz w:val="24"/>
          <w:szCs w:val="24"/>
        </w:rPr>
        <w:t xml:space="preserve">al’ </w:t>
      </w:r>
      <w:r w:rsidRPr="000D007C">
        <w:rPr>
          <w:rFonts w:ascii="Times New Roman" w:hAnsi="Times New Roman" w:cs="Times New Roman"/>
          <w:sz w:val="24"/>
          <w:szCs w:val="24"/>
        </w:rPr>
        <w:t xml:space="preserve">olarak raporlanan ve yetersiz spesimen olarak nitelendirilen örnekleme materyallerinin tümü </w:t>
      </w:r>
      <w:r w:rsidR="009C71CA" w:rsidRPr="000D007C">
        <w:rPr>
          <w:rFonts w:ascii="Times New Roman" w:hAnsi="Times New Roman" w:cs="Times New Roman"/>
          <w:sz w:val="24"/>
          <w:szCs w:val="24"/>
        </w:rPr>
        <w:t>tamoksifen kullanan gruba aittir.</w:t>
      </w:r>
    </w:p>
    <w:p w:rsidR="009B100E" w:rsidRPr="000D007C" w:rsidRDefault="009B100E"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 xml:space="preserve">Meme kanseri tanısıyla takip edilen hastalar arasında asemptomatik olanların TvUSG ile endometrial kalınlık ölçümü ortalama 10.9mm (± </w:t>
      </w:r>
      <w:proofErr w:type="gramStart"/>
      <w:r w:rsidRPr="000D007C">
        <w:rPr>
          <w:rFonts w:ascii="Times New Roman" w:hAnsi="Times New Roman" w:cs="Times New Roman"/>
          <w:sz w:val="24"/>
          <w:szCs w:val="24"/>
        </w:rPr>
        <w:t>4.9</w:t>
      </w:r>
      <w:proofErr w:type="gramEnd"/>
      <w:r w:rsidRPr="000D007C">
        <w:rPr>
          <w:rFonts w:ascii="Times New Roman" w:hAnsi="Times New Roman" w:cs="Times New Roman"/>
          <w:sz w:val="24"/>
          <w:szCs w:val="24"/>
        </w:rPr>
        <w:t xml:space="preserve"> SD), semptomatik olanlarda ise 8.9mm (± 3.9 SD) idi. Her iki grupta endometrial kalınlıkları bakımından anlamlı fark saptanmıştır (bağımsız örneklem t testi, p=0.029).</w:t>
      </w:r>
    </w:p>
    <w:p w:rsidR="003F1A1A" w:rsidRPr="000D007C" w:rsidRDefault="009E28B4" w:rsidP="007B04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Meme karsinom </w:t>
      </w:r>
      <w:r w:rsidR="00845376">
        <w:rPr>
          <w:rFonts w:ascii="Times New Roman" w:hAnsi="Times New Roman" w:cs="Times New Roman"/>
          <w:sz w:val="24"/>
          <w:szCs w:val="24"/>
        </w:rPr>
        <w:t>tedavisinde</w:t>
      </w:r>
      <w:r w:rsidR="00582DAD" w:rsidRPr="000D007C">
        <w:rPr>
          <w:rFonts w:ascii="Times New Roman" w:hAnsi="Times New Roman" w:cs="Times New Roman"/>
          <w:sz w:val="24"/>
          <w:szCs w:val="24"/>
        </w:rPr>
        <w:t xml:space="preserve"> </w:t>
      </w:r>
      <w:r w:rsidR="009B100E" w:rsidRPr="000D007C">
        <w:rPr>
          <w:rFonts w:ascii="Times New Roman" w:hAnsi="Times New Roman" w:cs="Times New Roman"/>
          <w:sz w:val="24"/>
          <w:szCs w:val="24"/>
        </w:rPr>
        <w:t>tamoksifen kullanan</w:t>
      </w:r>
      <w:r w:rsidR="00582DAD" w:rsidRPr="000D007C">
        <w:rPr>
          <w:rFonts w:ascii="Times New Roman" w:hAnsi="Times New Roman" w:cs="Times New Roman"/>
          <w:sz w:val="24"/>
          <w:szCs w:val="24"/>
        </w:rPr>
        <w:t xml:space="preserve"> ve kullanmayanlar arasındaki endometrial ka</w:t>
      </w:r>
      <w:r>
        <w:rPr>
          <w:rFonts w:ascii="Times New Roman" w:hAnsi="Times New Roman" w:cs="Times New Roman"/>
          <w:sz w:val="24"/>
          <w:szCs w:val="24"/>
        </w:rPr>
        <w:t>lınlık ölçümleri karşılaştırıl</w:t>
      </w:r>
      <w:r w:rsidR="00582DAD" w:rsidRPr="000D007C">
        <w:rPr>
          <w:rFonts w:ascii="Times New Roman" w:hAnsi="Times New Roman" w:cs="Times New Roman"/>
          <w:sz w:val="24"/>
          <w:szCs w:val="24"/>
        </w:rPr>
        <w:t>dığında;</w:t>
      </w:r>
      <w:r w:rsidR="00215696">
        <w:rPr>
          <w:rFonts w:ascii="Times New Roman" w:hAnsi="Times New Roman" w:cs="Times New Roman"/>
          <w:sz w:val="24"/>
          <w:szCs w:val="24"/>
        </w:rPr>
        <w:t xml:space="preserve"> tamoksifen kullanan hastaların</w:t>
      </w:r>
      <w:r w:rsidR="009B100E" w:rsidRPr="000D007C">
        <w:rPr>
          <w:rFonts w:ascii="Times New Roman" w:hAnsi="Times New Roman" w:cs="Times New Roman"/>
          <w:sz w:val="24"/>
          <w:szCs w:val="24"/>
        </w:rPr>
        <w:t xml:space="preserve"> endometri</w:t>
      </w:r>
      <w:r w:rsidR="009C71CA" w:rsidRPr="000D007C">
        <w:rPr>
          <w:rFonts w:ascii="Times New Roman" w:hAnsi="Times New Roman" w:cs="Times New Roman"/>
          <w:sz w:val="24"/>
          <w:szCs w:val="24"/>
        </w:rPr>
        <w:t xml:space="preserve">al kalınlık ölçüsü </w:t>
      </w:r>
      <w:proofErr w:type="gramStart"/>
      <w:r w:rsidR="00276109" w:rsidRPr="000D007C">
        <w:rPr>
          <w:rFonts w:ascii="Times New Roman" w:hAnsi="Times New Roman" w:cs="Times New Roman"/>
          <w:sz w:val="24"/>
          <w:szCs w:val="24"/>
        </w:rPr>
        <w:t>10.4</w:t>
      </w:r>
      <w:proofErr w:type="gramEnd"/>
      <w:r w:rsidR="00215696">
        <w:rPr>
          <w:rFonts w:ascii="Times New Roman" w:hAnsi="Times New Roman" w:cs="Times New Roman"/>
          <w:sz w:val="24"/>
          <w:szCs w:val="24"/>
        </w:rPr>
        <w:t xml:space="preserve"> ±4.8 mm</w:t>
      </w:r>
      <w:r w:rsidR="009C71CA" w:rsidRPr="000D007C">
        <w:rPr>
          <w:rFonts w:ascii="Times New Roman" w:hAnsi="Times New Roman" w:cs="Times New Roman"/>
          <w:sz w:val="24"/>
          <w:szCs w:val="24"/>
        </w:rPr>
        <w:t xml:space="preserve"> iken, k</w:t>
      </w:r>
      <w:r w:rsidR="009B100E" w:rsidRPr="000D007C">
        <w:rPr>
          <w:rFonts w:ascii="Times New Roman" w:hAnsi="Times New Roman" w:cs="Times New Roman"/>
          <w:sz w:val="24"/>
          <w:szCs w:val="24"/>
        </w:rPr>
        <w:t>ullanmayanlarda</w:t>
      </w:r>
      <w:r w:rsidR="009C71CA" w:rsidRPr="000D007C">
        <w:rPr>
          <w:rFonts w:ascii="Times New Roman" w:hAnsi="Times New Roman" w:cs="Times New Roman"/>
          <w:sz w:val="24"/>
          <w:szCs w:val="24"/>
        </w:rPr>
        <w:t xml:space="preserve"> endometrial kalınlık 9.1 ± 4</w:t>
      </w:r>
      <w:r w:rsidR="00276109" w:rsidRPr="000D007C">
        <w:rPr>
          <w:rFonts w:ascii="Times New Roman" w:hAnsi="Times New Roman" w:cs="Times New Roman"/>
          <w:sz w:val="24"/>
          <w:szCs w:val="24"/>
        </w:rPr>
        <w:t>.1</w:t>
      </w:r>
      <w:r w:rsidR="009C71CA" w:rsidRPr="000D007C">
        <w:rPr>
          <w:rFonts w:ascii="Times New Roman" w:hAnsi="Times New Roman" w:cs="Times New Roman"/>
          <w:sz w:val="24"/>
          <w:szCs w:val="24"/>
        </w:rPr>
        <w:t xml:space="preserve"> mm olarak izlenmektedir.</w:t>
      </w:r>
      <w:r w:rsidR="003F1A1A" w:rsidRPr="000D007C">
        <w:rPr>
          <w:rFonts w:ascii="Times New Roman" w:hAnsi="Times New Roman" w:cs="Times New Roman"/>
          <w:sz w:val="24"/>
          <w:szCs w:val="24"/>
        </w:rPr>
        <w:t xml:space="preserve"> Bu fark istatistiksel olarak anlamlı değildir.</w:t>
      </w:r>
      <w:r w:rsidR="009B100E" w:rsidRPr="000D007C">
        <w:rPr>
          <w:rFonts w:ascii="Times New Roman" w:hAnsi="Times New Roman" w:cs="Times New Roman"/>
          <w:sz w:val="24"/>
          <w:szCs w:val="24"/>
        </w:rPr>
        <w:t xml:space="preserve"> </w:t>
      </w:r>
      <w:r w:rsidR="003F1A1A" w:rsidRPr="000D007C">
        <w:rPr>
          <w:rFonts w:ascii="Times New Roman" w:hAnsi="Times New Roman" w:cs="Times New Roman"/>
          <w:sz w:val="24"/>
          <w:szCs w:val="24"/>
        </w:rPr>
        <w:t>(</w:t>
      </w:r>
      <w:r w:rsidR="009B100E" w:rsidRPr="000D007C">
        <w:rPr>
          <w:rFonts w:ascii="Times New Roman" w:hAnsi="Times New Roman" w:cs="Times New Roman"/>
          <w:sz w:val="24"/>
          <w:szCs w:val="24"/>
        </w:rPr>
        <w:t>bağımsız örneklem</w:t>
      </w:r>
      <w:r w:rsidR="00582DAD" w:rsidRPr="000D007C">
        <w:rPr>
          <w:rFonts w:ascii="Times New Roman" w:hAnsi="Times New Roman" w:cs="Times New Roman"/>
          <w:sz w:val="24"/>
          <w:szCs w:val="24"/>
        </w:rPr>
        <w:t xml:space="preserve"> t testi, p=0.23; CI:0.78-3.16)</w:t>
      </w:r>
      <w:r w:rsidR="00222EA9" w:rsidRPr="000D007C">
        <w:rPr>
          <w:rFonts w:ascii="Times New Roman" w:hAnsi="Times New Roman" w:cs="Times New Roman"/>
          <w:sz w:val="24"/>
          <w:szCs w:val="24"/>
        </w:rPr>
        <w:t xml:space="preserve"> </w:t>
      </w:r>
    </w:p>
    <w:p w:rsidR="00597A9C" w:rsidRDefault="00222EA9" w:rsidP="00597A9C">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 xml:space="preserve">Tamoksifen kullanan </w:t>
      </w:r>
      <w:r w:rsidR="0035189B" w:rsidRPr="000D007C">
        <w:rPr>
          <w:rFonts w:ascii="Times New Roman" w:hAnsi="Times New Roman" w:cs="Times New Roman"/>
          <w:sz w:val="24"/>
          <w:szCs w:val="24"/>
        </w:rPr>
        <w:t>76 hasta</w:t>
      </w:r>
      <w:r w:rsidR="00700BDF">
        <w:rPr>
          <w:rFonts w:ascii="Times New Roman" w:hAnsi="Times New Roman" w:cs="Times New Roman"/>
          <w:sz w:val="24"/>
          <w:szCs w:val="24"/>
        </w:rPr>
        <w:t xml:space="preserve"> </w:t>
      </w:r>
      <w:proofErr w:type="gramStart"/>
      <w:r w:rsidR="00700BDF">
        <w:rPr>
          <w:rFonts w:ascii="Times New Roman" w:hAnsi="Times New Roman" w:cs="Times New Roman"/>
          <w:sz w:val="24"/>
          <w:szCs w:val="24"/>
        </w:rPr>
        <w:t>semptom</w:t>
      </w:r>
      <w:r w:rsidR="00DE14F8" w:rsidRPr="000D007C">
        <w:rPr>
          <w:rFonts w:ascii="Times New Roman" w:hAnsi="Times New Roman" w:cs="Times New Roman"/>
          <w:sz w:val="24"/>
          <w:szCs w:val="24"/>
        </w:rPr>
        <w:t>larına</w:t>
      </w:r>
      <w:proofErr w:type="gramEnd"/>
      <w:r w:rsidR="00DE14F8" w:rsidRPr="000D007C">
        <w:rPr>
          <w:rFonts w:ascii="Times New Roman" w:hAnsi="Times New Roman" w:cs="Times New Roman"/>
          <w:sz w:val="24"/>
          <w:szCs w:val="24"/>
        </w:rPr>
        <w:t xml:space="preserve"> gö</w:t>
      </w:r>
      <w:r w:rsidRPr="000D007C">
        <w:rPr>
          <w:rFonts w:ascii="Times New Roman" w:hAnsi="Times New Roman" w:cs="Times New Roman"/>
          <w:sz w:val="24"/>
          <w:szCs w:val="24"/>
        </w:rPr>
        <w:t>r</w:t>
      </w:r>
      <w:r w:rsidR="0035189B" w:rsidRPr="000D007C">
        <w:rPr>
          <w:rFonts w:ascii="Times New Roman" w:hAnsi="Times New Roman" w:cs="Times New Roman"/>
          <w:sz w:val="24"/>
          <w:szCs w:val="24"/>
        </w:rPr>
        <w:t>e ka</w:t>
      </w:r>
      <w:r w:rsidR="00700BDF">
        <w:rPr>
          <w:rFonts w:ascii="Times New Roman" w:hAnsi="Times New Roman" w:cs="Times New Roman"/>
          <w:sz w:val="24"/>
          <w:szCs w:val="24"/>
        </w:rPr>
        <w:t>r</w:t>
      </w:r>
      <w:r w:rsidR="0035189B" w:rsidRPr="000D007C">
        <w:rPr>
          <w:rFonts w:ascii="Times New Roman" w:hAnsi="Times New Roman" w:cs="Times New Roman"/>
          <w:sz w:val="24"/>
          <w:szCs w:val="24"/>
        </w:rPr>
        <w:t>şılaştırıldıklarında, 46 (%65) h</w:t>
      </w:r>
      <w:r w:rsidR="009D3638" w:rsidRPr="000D007C">
        <w:rPr>
          <w:rFonts w:ascii="Times New Roman" w:hAnsi="Times New Roman" w:cs="Times New Roman"/>
          <w:sz w:val="24"/>
          <w:szCs w:val="24"/>
        </w:rPr>
        <w:t>astada anormal uterin kanama pa</w:t>
      </w:r>
      <w:r w:rsidR="00FA2929">
        <w:rPr>
          <w:rFonts w:ascii="Times New Roman" w:hAnsi="Times New Roman" w:cs="Times New Roman"/>
          <w:sz w:val="24"/>
          <w:szCs w:val="24"/>
        </w:rPr>
        <w:t>ternine rastlanmamış</w:t>
      </w:r>
      <w:r w:rsidR="00845376">
        <w:rPr>
          <w:rFonts w:ascii="Times New Roman" w:hAnsi="Times New Roman" w:cs="Times New Roman"/>
          <w:sz w:val="24"/>
          <w:szCs w:val="24"/>
        </w:rPr>
        <w:t xml:space="preserve"> ve</w:t>
      </w:r>
      <w:r w:rsidR="0035189B" w:rsidRPr="000D007C">
        <w:rPr>
          <w:rFonts w:ascii="Times New Roman" w:hAnsi="Times New Roman" w:cs="Times New Roman"/>
          <w:sz w:val="24"/>
          <w:szCs w:val="24"/>
        </w:rPr>
        <w:t xml:space="preserve"> </w:t>
      </w:r>
      <w:r w:rsidRPr="000D007C">
        <w:rPr>
          <w:rFonts w:ascii="Times New Roman" w:hAnsi="Times New Roman" w:cs="Times New Roman"/>
          <w:sz w:val="24"/>
          <w:szCs w:val="24"/>
        </w:rPr>
        <w:t xml:space="preserve">asemptomatik olduğu izlenmiştir. </w:t>
      </w:r>
      <w:r w:rsidRPr="000D007C">
        <w:rPr>
          <w:rFonts w:ascii="Times New Roman" w:hAnsi="Times New Roman" w:cs="Times New Roman"/>
          <w:sz w:val="24"/>
          <w:szCs w:val="24"/>
        </w:rPr>
        <w:lastRenderedPageBreak/>
        <w:t>Bu grup yalnızca ultrasonografik bulguları doğrultusunda örneklenmiştir. Asemptomatik ve semptomatik tamoksifen kullanıcılarının endometrial kalınlıkları karşılaştırıldığında, asemptomatik grubun endometriumunun anlamlı düzeyde daha kalın olduğu izlenmiştir (bağımsız örne</w:t>
      </w:r>
      <w:r w:rsidR="00DE14F8" w:rsidRPr="000D007C">
        <w:rPr>
          <w:rFonts w:ascii="Times New Roman" w:hAnsi="Times New Roman" w:cs="Times New Roman"/>
          <w:sz w:val="24"/>
          <w:szCs w:val="24"/>
        </w:rPr>
        <w:t>klem T testi, p=0.015) (T</w:t>
      </w:r>
      <w:r w:rsidR="00597A9C">
        <w:rPr>
          <w:rFonts w:ascii="Times New Roman" w:hAnsi="Times New Roman" w:cs="Times New Roman"/>
          <w:sz w:val="24"/>
          <w:szCs w:val="24"/>
        </w:rPr>
        <w:t>ablo 3</w:t>
      </w:r>
      <w:r w:rsidRPr="000D007C">
        <w:rPr>
          <w:rFonts w:ascii="Times New Roman" w:hAnsi="Times New Roman" w:cs="Times New Roman"/>
          <w:sz w:val="24"/>
          <w:szCs w:val="24"/>
        </w:rPr>
        <w:t>).</w:t>
      </w:r>
      <w:r w:rsidR="00DE14F8" w:rsidRPr="000D007C">
        <w:rPr>
          <w:rFonts w:ascii="Times New Roman" w:hAnsi="Times New Roman" w:cs="Times New Roman"/>
          <w:sz w:val="24"/>
          <w:szCs w:val="24"/>
        </w:rPr>
        <w:t xml:space="preserve"> </w:t>
      </w:r>
    </w:p>
    <w:p w:rsidR="001E5A03" w:rsidRPr="000D007C" w:rsidRDefault="001E5A03" w:rsidP="001E5A03">
      <w:pPr>
        <w:spacing w:line="360" w:lineRule="auto"/>
        <w:jc w:val="both"/>
        <w:rPr>
          <w:rFonts w:ascii="Times New Roman" w:hAnsi="Times New Roman"/>
        </w:rPr>
      </w:pPr>
      <w:r w:rsidRPr="000D007C">
        <w:rPr>
          <w:rFonts w:ascii="Times New Roman" w:hAnsi="Times New Roman"/>
        </w:rPr>
        <w:t>Tablo 3 Asemptomatik/Semptomatik Tamoksifen Kullanıcılarının Endometrial Kalınlık ve Histopatolojik Tanılarının Karşılaştırması.</w:t>
      </w:r>
    </w:p>
    <w:tbl>
      <w:tblPr>
        <w:tblStyle w:val="TabloKlavuzu"/>
        <w:tblW w:w="0" w:type="auto"/>
        <w:tblLook w:val="04A0"/>
      </w:tblPr>
      <w:tblGrid>
        <w:gridCol w:w="2802"/>
        <w:gridCol w:w="2409"/>
        <w:gridCol w:w="2268"/>
        <w:gridCol w:w="1733"/>
      </w:tblGrid>
      <w:tr w:rsidR="001E5A03" w:rsidRPr="000D007C" w:rsidTr="002D3B84">
        <w:tc>
          <w:tcPr>
            <w:tcW w:w="2802" w:type="dxa"/>
          </w:tcPr>
          <w:p w:rsidR="001E5A03" w:rsidRPr="000D007C" w:rsidRDefault="001E5A03" w:rsidP="002D3B84">
            <w:pPr>
              <w:spacing w:line="360" w:lineRule="auto"/>
              <w:jc w:val="both"/>
              <w:rPr>
                <w:rFonts w:ascii="Times New Roman" w:hAnsi="Times New Roman"/>
                <w:sz w:val="24"/>
                <w:szCs w:val="24"/>
              </w:rPr>
            </w:pPr>
          </w:p>
        </w:tc>
        <w:tc>
          <w:tcPr>
            <w:tcW w:w="2409" w:type="dxa"/>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Anormal Uterine Kanama (+)</w:t>
            </w:r>
          </w:p>
          <w:p w:rsidR="001E5A03" w:rsidRPr="000D007C" w:rsidRDefault="001E5A03" w:rsidP="002D3B84">
            <w:pPr>
              <w:spacing w:line="360" w:lineRule="auto"/>
              <w:jc w:val="both"/>
              <w:rPr>
                <w:rFonts w:ascii="Times New Roman" w:hAnsi="Times New Roman"/>
                <w:sz w:val="24"/>
                <w:szCs w:val="24"/>
              </w:rPr>
            </w:pPr>
            <w:proofErr w:type="gramStart"/>
            <w:r w:rsidRPr="000D007C">
              <w:rPr>
                <w:rFonts w:ascii="Times New Roman" w:hAnsi="Times New Roman"/>
                <w:sz w:val="24"/>
                <w:szCs w:val="24"/>
              </w:rPr>
              <w:t>n</w:t>
            </w:r>
            <w:proofErr w:type="gramEnd"/>
            <w:r w:rsidRPr="000D007C">
              <w:rPr>
                <w:rFonts w:ascii="Times New Roman" w:hAnsi="Times New Roman"/>
                <w:sz w:val="24"/>
                <w:szCs w:val="24"/>
              </w:rPr>
              <w:t>=30</w:t>
            </w:r>
          </w:p>
        </w:tc>
        <w:tc>
          <w:tcPr>
            <w:tcW w:w="2268" w:type="dxa"/>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Anormal Uterine Kanama (-)</w:t>
            </w:r>
          </w:p>
          <w:p w:rsidR="001E5A03" w:rsidRPr="000D007C" w:rsidRDefault="001E5A03" w:rsidP="002D3B84">
            <w:pPr>
              <w:spacing w:line="360" w:lineRule="auto"/>
              <w:jc w:val="both"/>
              <w:rPr>
                <w:rFonts w:ascii="Times New Roman" w:hAnsi="Times New Roman"/>
                <w:sz w:val="24"/>
                <w:szCs w:val="24"/>
              </w:rPr>
            </w:pPr>
            <w:proofErr w:type="gramStart"/>
            <w:r w:rsidRPr="000D007C">
              <w:rPr>
                <w:rFonts w:ascii="Times New Roman" w:hAnsi="Times New Roman"/>
                <w:sz w:val="24"/>
                <w:szCs w:val="24"/>
              </w:rPr>
              <w:t>n</w:t>
            </w:r>
            <w:proofErr w:type="gramEnd"/>
            <w:r w:rsidRPr="000D007C">
              <w:rPr>
                <w:rFonts w:ascii="Times New Roman" w:hAnsi="Times New Roman"/>
                <w:sz w:val="24"/>
                <w:szCs w:val="24"/>
              </w:rPr>
              <w:t>=46</w:t>
            </w:r>
          </w:p>
        </w:tc>
        <w:tc>
          <w:tcPr>
            <w:tcW w:w="1733" w:type="dxa"/>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P değeri</w:t>
            </w:r>
          </w:p>
        </w:tc>
      </w:tr>
      <w:tr w:rsidR="001E5A03" w:rsidRPr="000D007C" w:rsidTr="002D3B84">
        <w:tc>
          <w:tcPr>
            <w:tcW w:w="2802"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Endometrial Kalınlık (mm)</w:t>
            </w:r>
          </w:p>
        </w:tc>
        <w:tc>
          <w:tcPr>
            <w:tcW w:w="2409" w:type="dxa"/>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8.7±</w:t>
            </w:r>
            <w:proofErr w:type="gramStart"/>
            <w:r w:rsidRPr="000D007C">
              <w:rPr>
                <w:rFonts w:ascii="Times New Roman" w:hAnsi="Times New Roman"/>
                <w:sz w:val="24"/>
                <w:szCs w:val="24"/>
              </w:rPr>
              <w:t>3.3</w:t>
            </w:r>
            <w:proofErr w:type="gramEnd"/>
          </w:p>
        </w:tc>
        <w:tc>
          <w:tcPr>
            <w:tcW w:w="2268" w:type="dxa"/>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11.4± </w:t>
            </w:r>
            <w:proofErr w:type="gramStart"/>
            <w:r w:rsidRPr="000D007C">
              <w:rPr>
                <w:rFonts w:ascii="Times New Roman" w:hAnsi="Times New Roman"/>
                <w:sz w:val="24"/>
                <w:szCs w:val="24"/>
              </w:rPr>
              <w:t>5.3</w:t>
            </w:r>
            <w:proofErr w:type="gramEnd"/>
          </w:p>
        </w:tc>
        <w:tc>
          <w:tcPr>
            <w:tcW w:w="1733" w:type="dxa"/>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0.015</w:t>
            </w:r>
          </w:p>
        </w:tc>
      </w:tr>
      <w:tr w:rsidR="001E5A03" w:rsidRPr="000D007C" w:rsidTr="002D3B84">
        <w:tc>
          <w:tcPr>
            <w:tcW w:w="2802"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Histopatojik Tanı</w:t>
            </w:r>
          </w:p>
        </w:tc>
        <w:tc>
          <w:tcPr>
            <w:tcW w:w="6410" w:type="dxa"/>
            <w:gridSpan w:val="3"/>
            <w:vAlign w:val="center"/>
          </w:tcPr>
          <w:p w:rsidR="001E5A03" w:rsidRPr="000D007C" w:rsidRDefault="001E5A03" w:rsidP="002D3B84">
            <w:pPr>
              <w:spacing w:line="360" w:lineRule="auto"/>
              <w:jc w:val="both"/>
              <w:rPr>
                <w:rFonts w:ascii="Times New Roman" w:hAnsi="Times New Roman"/>
                <w:sz w:val="24"/>
                <w:szCs w:val="24"/>
              </w:rPr>
            </w:pPr>
          </w:p>
        </w:tc>
      </w:tr>
      <w:tr w:rsidR="001E5A03" w:rsidRPr="000D007C" w:rsidTr="002D3B84">
        <w:trPr>
          <w:trHeight w:val="1104"/>
        </w:trPr>
        <w:tc>
          <w:tcPr>
            <w:tcW w:w="2802" w:type="dxa"/>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Benign</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Endometrial Polip</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Endometrial hiperplazi</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 xml:space="preserve">    Yetersiz numune</w:t>
            </w:r>
          </w:p>
        </w:tc>
        <w:tc>
          <w:tcPr>
            <w:tcW w:w="2409" w:type="dxa"/>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%63 (19)</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%37 (11)</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%0 (0)</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%0 (0)</w:t>
            </w:r>
          </w:p>
        </w:tc>
        <w:tc>
          <w:tcPr>
            <w:tcW w:w="2268" w:type="dxa"/>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%59 (27)</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%28 (13)</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%2  (1)</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%11 (5)</w:t>
            </w:r>
          </w:p>
        </w:tc>
        <w:tc>
          <w:tcPr>
            <w:tcW w:w="1733" w:type="dxa"/>
            <w:vAlign w:val="center"/>
          </w:tcPr>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NS</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NS</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NS</w:t>
            </w:r>
          </w:p>
          <w:p w:rsidR="001E5A03" w:rsidRPr="000D007C" w:rsidRDefault="001E5A03" w:rsidP="002D3B84">
            <w:pPr>
              <w:spacing w:line="360" w:lineRule="auto"/>
              <w:jc w:val="both"/>
              <w:rPr>
                <w:rFonts w:ascii="Times New Roman" w:hAnsi="Times New Roman"/>
                <w:sz w:val="24"/>
                <w:szCs w:val="24"/>
              </w:rPr>
            </w:pPr>
            <w:r w:rsidRPr="000D007C">
              <w:rPr>
                <w:rFonts w:ascii="Times New Roman" w:hAnsi="Times New Roman"/>
                <w:sz w:val="24"/>
                <w:szCs w:val="24"/>
              </w:rPr>
              <w:t>NS</w:t>
            </w:r>
          </w:p>
        </w:tc>
      </w:tr>
    </w:tbl>
    <w:p w:rsidR="001E5A03" w:rsidRPr="001E5A03" w:rsidRDefault="001E5A03" w:rsidP="001E5A03">
      <w:pPr>
        <w:rPr>
          <w:rFonts w:ascii="Times New Roman" w:hAnsi="Times New Roman"/>
        </w:rPr>
      </w:pPr>
      <w:r>
        <w:t>*</w:t>
      </w:r>
      <w:r>
        <w:rPr>
          <w:rFonts w:ascii="Times New Roman" w:hAnsi="Times New Roman"/>
        </w:rPr>
        <w:t>NS; Anlamlı farklılık saptanmamıştır</w:t>
      </w:r>
    </w:p>
    <w:p w:rsidR="001E5A03" w:rsidRDefault="001E5A03" w:rsidP="00597A9C">
      <w:pPr>
        <w:spacing w:line="360" w:lineRule="auto"/>
        <w:ind w:firstLine="708"/>
        <w:jc w:val="both"/>
        <w:rPr>
          <w:rFonts w:ascii="Times New Roman" w:hAnsi="Times New Roman" w:cs="Times New Roman"/>
          <w:sz w:val="24"/>
          <w:szCs w:val="24"/>
        </w:rPr>
      </w:pPr>
    </w:p>
    <w:p w:rsidR="00597A9C" w:rsidRDefault="009D3638" w:rsidP="00597A9C">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 xml:space="preserve"> </w:t>
      </w:r>
      <w:r w:rsidR="007448EB">
        <w:rPr>
          <w:rFonts w:ascii="Times New Roman" w:hAnsi="Times New Roman" w:cs="Times New Roman"/>
          <w:sz w:val="24"/>
          <w:szCs w:val="24"/>
        </w:rPr>
        <w:t>Tamoksifen kullanan 76 hastanın</w:t>
      </w:r>
      <w:r w:rsidRPr="000D007C">
        <w:rPr>
          <w:rFonts w:ascii="Times New Roman" w:hAnsi="Times New Roman" w:cs="Times New Roman"/>
          <w:sz w:val="24"/>
          <w:szCs w:val="24"/>
        </w:rPr>
        <w:t xml:space="preserve"> 13 tan</w:t>
      </w:r>
      <w:r w:rsidR="007448EB">
        <w:rPr>
          <w:rFonts w:ascii="Times New Roman" w:hAnsi="Times New Roman" w:cs="Times New Roman"/>
          <w:sz w:val="24"/>
          <w:szCs w:val="24"/>
        </w:rPr>
        <w:t>esi premeno</w:t>
      </w:r>
      <w:r w:rsidR="00845376">
        <w:rPr>
          <w:rFonts w:ascii="Times New Roman" w:hAnsi="Times New Roman" w:cs="Times New Roman"/>
          <w:sz w:val="24"/>
          <w:szCs w:val="24"/>
        </w:rPr>
        <w:t>pozal, 63 tanesi meno</w:t>
      </w:r>
      <w:r w:rsidRPr="000D007C">
        <w:rPr>
          <w:rFonts w:ascii="Times New Roman" w:hAnsi="Times New Roman" w:cs="Times New Roman"/>
          <w:sz w:val="24"/>
          <w:szCs w:val="24"/>
        </w:rPr>
        <w:t xml:space="preserve">pozal yaş döneminde idi. </w:t>
      </w:r>
      <w:r w:rsidR="00DE14F8" w:rsidRPr="000D007C">
        <w:rPr>
          <w:rFonts w:ascii="Times New Roman" w:hAnsi="Times New Roman" w:cs="Times New Roman"/>
          <w:sz w:val="24"/>
          <w:szCs w:val="24"/>
        </w:rPr>
        <w:t>Tamoksifen kulla</w:t>
      </w:r>
      <w:r w:rsidR="00845376">
        <w:rPr>
          <w:rFonts w:ascii="Times New Roman" w:hAnsi="Times New Roman" w:cs="Times New Roman"/>
          <w:sz w:val="24"/>
          <w:szCs w:val="24"/>
        </w:rPr>
        <w:t>nıcılarının menopozal statüye gö</w:t>
      </w:r>
      <w:r w:rsidR="00DE14F8" w:rsidRPr="000D007C">
        <w:rPr>
          <w:rFonts w:ascii="Times New Roman" w:hAnsi="Times New Roman" w:cs="Times New Roman"/>
          <w:sz w:val="24"/>
          <w:szCs w:val="24"/>
        </w:rPr>
        <w:t xml:space="preserve">re histopatolojik dağılımları incelendiğinde, gruplar arasında anlamlı fark olmadığı izlenmiştir. Tamoksifen kullanan menopozal gruptaki endometrial poliplerin tümü benigndi. Bu grupta bir olguda </w:t>
      </w:r>
      <w:proofErr w:type="gramStart"/>
      <w:r w:rsidR="00DE14F8" w:rsidRPr="000D007C">
        <w:rPr>
          <w:rFonts w:ascii="Times New Roman" w:hAnsi="Times New Roman" w:cs="Times New Roman"/>
          <w:sz w:val="24"/>
          <w:szCs w:val="24"/>
        </w:rPr>
        <w:t>kompleks</w:t>
      </w:r>
      <w:proofErr w:type="gramEnd"/>
      <w:r w:rsidR="00DE14F8" w:rsidRPr="000D007C">
        <w:rPr>
          <w:rFonts w:ascii="Times New Roman" w:hAnsi="Times New Roman" w:cs="Times New Roman"/>
          <w:sz w:val="24"/>
          <w:szCs w:val="24"/>
        </w:rPr>
        <w:t xml:space="preserve"> atipisiz hiperplazi izlenmiştir.</w:t>
      </w:r>
      <w:r w:rsidR="00597A9C">
        <w:rPr>
          <w:rFonts w:ascii="Times New Roman" w:hAnsi="Times New Roman" w:cs="Times New Roman"/>
          <w:sz w:val="24"/>
          <w:szCs w:val="24"/>
        </w:rPr>
        <w:t xml:space="preserve"> Premeno</w:t>
      </w:r>
      <w:r w:rsidRPr="000D007C">
        <w:rPr>
          <w:rFonts w:ascii="Times New Roman" w:hAnsi="Times New Roman" w:cs="Times New Roman"/>
          <w:sz w:val="24"/>
          <w:szCs w:val="24"/>
        </w:rPr>
        <w:t>pozal dönemde tamoksifen kullananlarda endometrial örnekleme sonucunda 5 adet benign lezyon, 8 adet polip tespit edildi.</w:t>
      </w:r>
      <w:r w:rsidR="00597A9C" w:rsidRPr="00597A9C">
        <w:rPr>
          <w:rFonts w:ascii="Times New Roman" w:hAnsi="Times New Roman" w:cs="Times New Roman"/>
          <w:sz w:val="24"/>
          <w:szCs w:val="24"/>
        </w:rPr>
        <w:t xml:space="preserve"> </w:t>
      </w:r>
      <w:r w:rsidR="00597A9C">
        <w:rPr>
          <w:rFonts w:ascii="Times New Roman" w:hAnsi="Times New Roman" w:cs="Times New Roman"/>
          <w:sz w:val="24"/>
          <w:szCs w:val="24"/>
        </w:rPr>
        <w:t>Tanı anında tamoksifen kullandığını bildiren hastaların pre/postmenopozal statülerine göre, histopatolojik sonuçlarının karşılaştırılması Tablo 4’de görülmektedir.</w:t>
      </w:r>
    </w:p>
    <w:p w:rsidR="001E5A03" w:rsidRDefault="001E5A03" w:rsidP="001E5A03">
      <w:pPr>
        <w:spacing w:line="480" w:lineRule="auto"/>
        <w:jc w:val="both"/>
        <w:rPr>
          <w:rFonts w:ascii="Times New Roman" w:hAnsi="Times New Roman"/>
        </w:rPr>
      </w:pPr>
    </w:p>
    <w:p w:rsidR="001E5A03" w:rsidRDefault="001E5A03" w:rsidP="001E5A03">
      <w:pPr>
        <w:spacing w:line="480" w:lineRule="auto"/>
        <w:jc w:val="both"/>
        <w:rPr>
          <w:rFonts w:ascii="Times New Roman" w:hAnsi="Times New Roman"/>
        </w:rPr>
      </w:pPr>
    </w:p>
    <w:p w:rsidR="001E5A03" w:rsidRDefault="001E5A03" w:rsidP="001E5A03">
      <w:pPr>
        <w:spacing w:line="480" w:lineRule="auto"/>
        <w:jc w:val="both"/>
        <w:rPr>
          <w:rFonts w:ascii="Times New Roman" w:hAnsi="Times New Roman"/>
        </w:rPr>
      </w:pPr>
    </w:p>
    <w:p w:rsidR="001E5A03" w:rsidRDefault="001E5A03" w:rsidP="001E5A03">
      <w:pPr>
        <w:spacing w:line="480" w:lineRule="auto"/>
        <w:jc w:val="both"/>
        <w:rPr>
          <w:rFonts w:ascii="Times New Roman" w:hAnsi="Times New Roman"/>
        </w:rPr>
      </w:pPr>
      <w:r>
        <w:rPr>
          <w:rFonts w:ascii="Times New Roman" w:hAnsi="Times New Roman"/>
        </w:rPr>
        <w:lastRenderedPageBreak/>
        <w:t>Tablo 4. Tanı Anında Tamoksifen Kullanan Premenopozal ve Postmenopozal Hastaların Histopatolojik Dağılımı.</w:t>
      </w:r>
    </w:p>
    <w:tbl>
      <w:tblPr>
        <w:tblStyle w:val="TabloKlavuzu"/>
        <w:tblW w:w="0" w:type="auto"/>
        <w:tblLook w:val="04A0"/>
      </w:tblPr>
      <w:tblGrid>
        <w:gridCol w:w="2165"/>
        <w:gridCol w:w="2164"/>
        <w:gridCol w:w="2202"/>
        <w:gridCol w:w="1621"/>
      </w:tblGrid>
      <w:tr w:rsidR="001E5A03" w:rsidTr="002D3B84">
        <w:tc>
          <w:tcPr>
            <w:tcW w:w="2165" w:type="dxa"/>
            <w:vAlign w:val="center"/>
          </w:tcPr>
          <w:p w:rsidR="001E5A03" w:rsidRPr="00D4043C" w:rsidRDefault="001E5A03" w:rsidP="002D3B84">
            <w:pPr>
              <w:spacing w:before="120" w:line="276" w:lineRule="auto"/>
              <w:jc w:val="center"/>
              <w:rPr>
                <w:rFonts w:ascii="Times New Roman" w:hAnsi="Times New Roman"/>
              </w:rPr>
            </w:pPr>
            <w:r w:rsidRPr="00D4043C">
              <w:rPr>
                <w:rFonts w:ascii="Times New Roman" w:hAnsi="Times New Roman"/>
              </w:rPr>
              <w:t>Histopatolojik Sonuç</w:t>
            </w:r>
          </w:p>
        </w:tc>
        <w:tc>
          <w:tcPr>
            <w:tcW w:w="2164" w:type="dxa"/>
            <w:vAlign w:val="center"/>
          </w:tcPr>
          <w:p w:rsidR="001E5A03" w:rsidRPr="00D4043C" w:rsidRDefault="001E5A03" w:rsidP="002D3B84">
            <w:pPr>
              <w:spacing w:before="120" w:line="276" w:lineRule="auto"/>
              <w:jc w:val="center"/>
              <w:rPr>
                <w:rFonts w:ascii="Times New Roman" w:hAnsi="Times New Roman"/>
              </w:rPr>
            </w:pPr>
            <w:r w:rsidRPr="00D4043C">
              <w:rPr>
                <w:rFonts w:ascii="Times New Roman" w:hAnsi="Times New Roman"/>
              </w:rPr>
              <w:t>Premenopozal hastalar, n</w:t>
            </w:r>
          </w:p>
        </w:tc>
        <w:tc>
          <w:tcPr>
            <w:tcW w:w="2202" w:type="dxa"/>
            <w:vAlign w:val="center"/>
          </w:tcPr>
          <w:p w:rsidR="001E5A03" w:rsidRPr="00D4043C" w:rsidRDefault="001E5A03" w:rsidP="002D3B84">
            <w:pPr>
              <w:spacing w:before="120" w:line="276" w:lineRule="auto"/>
              <w:jc w:val="center"/>
              <w:rPr>
                <w:rFonts w:ascii="Times New Roman" w:hAnsi="Times New Roman"/>
              </w:rPr>
            </w:pPr>
            <w:r w:rsidRPr="00D4043C">
              <w:rPr>
                <w:rFonts w:ascii="Times New Roman" w:hAnsi="Times New Roman"/>
              </w:rPr>
              <w:t>Postmenopozal hastalar, n</w:t>
            </w:r>
          </w:p>
        </w:tc>
        <w:tc>
          <w:tcPr>
            <w:tcW w:w="1621" w:type="dxa"/>
            <w:vMerge w:val="restart"/>
          </w:tcPr>
          <w:p w:rsidR="001E5A03" w:rsidRDefault="001E5A03" w:rsidP="002D3B84">
            <w:pPr>
              <w:spacing w:line="480" w:lineRule="auto"/>
              <w:rPr>
                <w:rFonts w:ascii="Times New Roman" w:hAnsi="Times New Roman"/>
              </w:rPr>
            </w:pPr>
          </w:p>
          <w:p w:rsidR="001E5A03" w:rsidRDefault="001E5A03" w:rsidP="002D3B84">
            <w:pPr>
              <w:spacing w:line="480" w:lineRule="auto"/>
              <w:rPr>
                <w:rFonts w:ascii="Times New Roman" w:hAnsi="Times New Roman"/>
              </w:rPr>
            </w:pPr>
          </w:p>
          <w:p w:rsidR="001E5A03" w:rsidRDefault="001E5A03" w:rsidP="002D3B84">
            <w:pPr>
              <w:spacing w:line="480" w:lineRule="auto"/>
              <w:rPr>
                <w:rFonts w:ascii="Times New Roman" w:hAnsi="Times New Roman"/>
              </w:rPr>
            </w:pPr>
            <w:r>
              <w:rPr>
                <w:rFonts w:ascii="Times New Roman" w:hAnsi="Times New Roman"/>
              </w:rPr>
              <w:t>χ=6.95</w:t>
            </w:r>
          </w:p>
          <w:p w:rsidR="001E5A03" w:rsidRDefault="001E5A03" w:rsidP="002D3B84">
            <w:pPr>
              <w:spacing w:line="480" w:lineRule="auto"/>
              <w:rPr>
                <w:rFonts w:ascii="Times New Roman" w:hAnsi="Times New Roman"/>
              </w:rPr>
            </w:pPr>
            <w:r>
              <w:rPr>
                <w:rFonts w:ascii="Times New Roman" w:hAnsi="Times New Roman"/>
              </w:rPr>
              <w:t>*P=0.073</w:t>
            </w:r>
          </w:p>
        </w:tc>
      </w:tr>
      <w:tr w:rsidR="001E5A03" w:rsidTr="002D3B84">
        <w:tc>
          <w:tcPr>
            <w:tcW w:w="2165" w:type="dxa"/>
            <w:vAlign w:val="center"/>
          </w:tcPr>
          <w:p w:rsidR="001E5A03" w:rsidRPr="00D4043C" w:rsidRDefault="001E5A03" w:rsidP="002D3B84">
            <w:pPr>
              <w:spacing w:line="276" w:lineRule="auto"/>
              <w:jc w:val="center"/>
              <w:rPr>
                <w:rFonts w:ascii="Times New Roman" w:hAnsi="Times New Roman"/>
              </w:rPr>
            </w:pPr>
            <w:r w:rsidRPr="00D4043C">
              <w:rPr>
                <w:rFonts w:ascii="Times New Roman" w:hAnsi="Times New Roman"/>
              </w:rPr>
              <w:t>Benign</w:t>
            </w:r>
          </w:p>
        </w:tc>
        <w:tc>
          <w:tcPr>
            <w:tcW w:w="2164" w:type="dxa"/>
            <w:vAlign w:val="center"/>
          </w:tcPr>
          <w:p w:rsidR="001E5A03" w:rsidRDefault="001E5A03" w:rsidP="002D3B84">
            <w:pPr>
              <w:spacing w:line="480" w:lineRule="auto"/>
              <w:jc w:val="center"/>
              <w:rPr>
                <w:rFonts w:ascii="Times New Roman" w:hAnsi="Times New Roman"/>
              </w:rPr>
            </w:pPr>
            <w:r>
              <w:rPr>
                <w:rFonts w:ascii="Times New Roman" w:hAnsi="Times New Roman"/>
              </w:rPr>
              <w:t>5</w:t>
            </w:r>
          </w:p>
        </w:tc>
        <w:tc>
          <w:tcPr>
            <w:tcW w:w="2202" w:type="dxa"/>
            <w:vAlign w:val="center"/>
          </w:tcPr>
          <w:p w:rsidR="001E5A03" w:rsidRDefault="001E5A03" w:rsidP="002D3B84">
            <w:pPr>
              <w:spacing w:line="480" w:lineRule="auto"/>
              <w:jc w:val="center"/>
              <w:rPr>
                <w:rFonts w:ascii="Times New Roman" w:hAnsi="Times New Roman"/>
              </w:rPr>
            </w:pPr>
            <w:r>
              <w:rPr>
                <w:rFonts w:ascii="Times New Roman" w:hAnsi="Times New Roman"/>
              </w:rPr>
              <w:t>41</w:t>
            </w:r>
          </w:p>
        </w:tc>
        <w:tc>
          <w:tcPr>
            <w:tcW w:w="1621" w:type="dxa"/>
            <w:vMerge/>
          </w:tcPr>
          <w:p w:rsidR="001E5A03" w:rsidRDefault="001E5A03" w:rsidP="002D3B84">
            <w:pPr>
              <w:spacing w:line="480" w:lineRule="auto"/>
              <w:jc w:val="both"/>
              <w:rPr>
                <w:rFonts w:ascii="Times New Roman" w:hAnsi="Times New Roman"/>
              </w:rPr>
            </w:pPr>
          </w:p>
        </w:tc>
      </w:tr>
      <w:tr w:rsidR="001E5A03" w:rsidTr="002D3B84">
        <w:tc>
          <w:tcPr>
            <w:tcW w:w="2165" w:type="dxa"/>
            <w:vAlign w:val="center"/>
          </w:tcPr>
          <w:p w:rsidR="001E5A03" w:rsidRPr="00D4043C" w:rsidRDefault="001E5A03" w:rsidP="002D3B84">
            <w:pPr>
              <w:spacing w:line="276" w:lineRule="auto"/>
              <w:jc w:val="center"/>
              <w:rPr>
                <w:rFonts w:ascii="Times New Roman" w:hAnsi="Times New Roman"/>
              </w:rPr>
            </w:pPr>
            <w:r w:rsidRPr="00D4043C">
              <w:rPr>
                <w:rFonts w:ascii="Times New Roman" w:hAnsi="Times New Roman"/>
              </w:rPr>
              <w:t>Endometrial Polip</w:t>
            </w:r>
          </w:p>
        </w:tc>
        <w:tc>
          <w:tcPr>
            <w:tcW w:w="2164" w:type="dxa"/>
            <w:vAlign w:val="center"/>
          </w:tcPr>
          <w:p w:rsidR="001E5A03" w:rsidRDefault="001E5A03" w:rsidP="002D3B84">
            <w:pPr>
              <w:spacing w:line="480" w:lineRule="auto"/>
              <w:jc w:val="center"/>
              <w:rPr>
                <w:rFonts w:ascii="Times New Roman" w:hAnsi="Times New Roman"/>
              </w:rPr>
            </w:pPr>
            <w:r>
              <w:rPr>
                <w:rFonts w:ascii="Times New Roman" w:hAnsi="Times New Roman"/>
              </w:rPr>
              <w:t>8</w:t>
            </w:r>
          </w:p>
        </w:tc>
        <w:tc>
          <w:tcPr>
            <w:tcW w:w="2202" w:type="dxa"/>
            <w:vAlign w:val="center"/>
          </w:tcPr>
          <w:p w:rsidR="001E5A03" w:rsidRDefault="001E5A03" w:rsidP="002D3B84">
            <w:pPr>
              <w:spacing w:line="480" w:lineRule="auto"/>
              <w:jc w:val="center"/>
              <w:rPr>
                <w:rFonts w:ascii="Times New Roman" w:hAnsi="Times New Roman"/>
              </w:rPr>
            </w:pPr>
            <w:r>
              <w:rPr>
                <w:rFonts w:ascii="Times New Roman" w:hAnsi="Times New Roman"/>
              </w:rPr>
              <w:t>16</w:t>
            </w:r>
          </w:p>
        </w:tc>
        <w:tc>
          <w:tcPr>
            <w:tcW w:w="1621" w:type="dxa"/>
            <w:vMerge/>
          </w:tcPr>
          <w:p w:rsidR="001E5A03" w:rsidRDefault="001E5A03" w:rsidP="002D3B84">
            <w:pPr>
              <w:spacing w:line="480" w:lineRule="auto"/>
              <w:jc w:val="both"/>
              <w:rPr>
                <w:rFonts w:ascii="Times New Roman" w:hAnsi="Times New Roman"/>
              </w:rPr>
            </w:pPr>
          </w:p>
        </w:tc>
      </w:tr>
      <w:tr w:rsidR="001E5A03" w:rsidTr="002D3B84">
        <w:tc>
          <w:tcPr>
            <w:tcW w:w="2165" w:type="dxa"/>
            <w:vAlign w:val="center"/>
          </w:tcPr>
          <w:p w:rsidR="001E5A03" w:rsidRPr="00D4043C" w:rsidRDefault="001E5A03" w:rsidP="002D3B84">
            <w:pPr>
              <w:spacing w:line="276" w:lineRule="auto"/>
              <w:jc w:val="center"/>
              <w:rPr>
                <w:rFonts w:ascii="Times New Roman" w:hAnsi="Times New Roman"/>
              </w:rPr>
            </w:pPr>
            <w:r w:rsidRPr="00D4043C">
              <w:rPr>
                <w:rFonts w:ascii="Times New Roman" w:hAnsi="Times New Roman"/>
              </w:rPr>
              <w:t>Kompleks Atipisiz Endometrial Hiperplazi</w:t>
            </w:r>
          </w:p>
        </w:tc>
        <w:tc>
          <w:tcPr>
            <w:tcW w:w="2164" w:type="dxa"/>
            <w:vAlign w:val="center"/>
          </w:tcPr>
          <w:p w:rsidR="001E5A03" w:rsidRDefault="001E5A03" w:rsidP="002D3B84">
            <w:pPr>
              <w:spacing w:line="480" w:lineRule="auto"/>
              <w:jc w:val="center"/>
              <w:rPr>
                <w:rFonts w:ascii="Times New Roman" w:hAnsi="Times New Roman"/>
              </w:rPr>
            </w:pPr>
            <w:r>
              <w:rPr>
                <w:rFonts w:ascii="Times New Roman" w:hAnsi="Times New Roman"/>
              </w:rPr>
              <w:t>0</w:t>
            </w:r>
          </w:p>
        </w:tc>
        <w:tc>
          <w:tcPr>
            <w:tcW w:w="2202" w:type="dxa"/>
            <w:vAlign w:val="center"/>
          </w:tcPr>
          <w:p w:rsidR="001E5A03" w:rsidRDefault="001E5A03" w:rsidP="002D3B84">
            <w:pPr>
              <w:spacing w:line="480" w:lineRule="auto"/>
              <w:jc w:val="center"/>
              <w:rPr>
                <w:rFonts w:ascii="Times New Roman" w:hAnsi="Times New Roman"/>
              </w:rPr>
            </w:pPr>
            <w:r>
              <w:rPr>
                <w:rFonts w:ascii="Times New Roman" w:hAnsi="Times New Roman"/>
              </w:rPr>
              <w:t>1</w:t>
            </w:r>
          </w:p>
        </w:tc>
        <w:tc>
          <w:tcPr>
            <w:tcW w:w="1621" w:type="dxa"/>
            <w:vMerge/>
          </w:tcPr>
          <w:p w:rsidR="001E5A03" w:rsidRDefault="001E5A03" w:rsidP="002D3B84">
            <w:pPr>
              <w:spacing w:line="480" w:lineRule="auto"/>
              <w:jc w:val="both"/>
              <w:rPr>
                <w:rFonts w:ascii="Times New Roman" w:hAnsi="Times New Roman"/>
              </w:rPr>
            </w:pPr>
          </w:p>
        </w:tc>
      </w:tr>
      <w:tr w:rsidR="001E5A03" w:rsidTr="002D3B84">
        <w:tc>
          <w:tcPr>
            <w:tcW w:w="2165" w:type="dxa"/>
            <w:vAlign w:val="center"/>
          </w:tcPr>
          <w:p w:rsidR="001E5A03" w:rsidRPr="00D4043C" w:rsidRDefault="001E5A03" w:rsidP="002D3B84">
            <w:pPr>
              <w:spacing w:line="276" w:lineRule="auto"/>
              <w:jc w:val="center"/>
              <w:rPr>
                <w:rFonts w:ascii="Times New Roman" w:hAnsi="Times New Roman"/>
              </w:rPr>
            </w:pPr>
            <w:r w:rsidRPr="00D4043C">
              <w:rPr>
                <w:rFonts w:ascii="Times New Roman" w:hAnsi="Times New Roman"/>
              </w:rPr>
              <w:t>Yetersiz Numune</w:t>
            </w:r>
          </w:p>
        </w:tc>
        <w:tc>
          <w:tcPr>
            <w:tcW w:w="2164" w:type="dxa"/>
            <w:vAlign w:val="center"/>
          </w:tcPr>
          <w:p w:rsidR="001E5A03" w:rsidRDefault="001E5A03" w:rsidP="002D3B84">
            <w:pPr>
              <w:spacing w:line="480" w:lineRule="auto"/>
              <w:jc w:val="center"/>
              <w:rPr>
                <w:rFonts w:ascii="Times New Roman" w:hAnsi="Times New Roman"/>
              </w:rPr>
            </w:pPr>
            <w:r>
              <w:rPr>
                <w:rFonts w:ascii="Times New Roman" w:hAnsi="Times New Roman"/>
              </w:rPr>
              <w:t>0</w:t>
            </w:r>
          </w:p>
        </w:tc>
        <w:tc>
          <w:tcPr>
            <w:tcW w:w="2202" w:type="dxa"/>
            <w:vAlign w:val="center"/>
          </w:tcPr>
          <w:p w:rsidR="001E5A03" w:rsidRDefault="001E5A03" w:rsidP="002D3B84">
            <w:pPr>
              <w:spacing w:line="480" w:lineRule="auto"/>
              <w:jc w:val="center"/>
              <w:rPr>
                <w:rFonts w:ascii="Times New Roman" w:hAnsi="Times New Roman"/>
              </w:rPr>
            </w:pPr>
            <w:r>
              <w:rPr>
                <w:rFonts w:ascii="Times New Roman" w:hAnsi="Times New Roman"/>
              </w:rPr>
              <w:t>5</w:t>
            </w:r>
          </w:p>
        </w:tc>
        <w:tc>
          <w:tcPr>
            <w:tcW w:w="1621" w:type="dxa"/>
            <w:vMerge/>
          </w:tcPr>
          <w:p w:rsidR="001E5A03" w:rsidRDefault="001E5A03" w:rsidP="002D3B84">
            <w:pPr>
              <w:spacing w:line="480" w:lineRule="auto"/>
              <w:jc w:val="both"/>
              <w:rPr>
                <w:rFonts w:ascii="Times New Roman" w:hAnsi="Times New Roman"/>
              </w:rPr>
            </w:pPr>
          </w:p>
        </w:tc>
      </w:tr>
    </w:tbl>
    <w:p w:rsidR="0035189B" w:rsidRPr="001E5A03" w:rsidRDefault="001E5A03" w:rsidP="001E5A03">
      <w:pPr>
        <w:pStyle w:val="ListeParagraf"/>
        <w:spacing w:line="480" w:lineRule="auto"/>
        <w:jc w:val="both"/>
        <w:rPr>
          <w:rFonts w:ascii="Times New Roman" w:hAnsi="Times New Roman"/>
        </w:rPr>
      </w:pPr>
      <w:r>
        <w:rPr>
          <w:rFonts w:ascii="Times New Roman" w:hAnsi="Times New Roman"/>
        </w:rPr>
        <w:t>*Ki-Kare Testi; gruplar arası anlamlı farklılık saptanmıştır</w:t>
      </w:r>
    </w:p>
    <w:p w:rsidR="000B3527" w:rsidRDefault="005B3CFA" w:rsidP="007B04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Yapılan endometrial örnekleme sonucunda endometrial karsinom tanısı alan her iki kişi, örnekleme anında tamoksifen kullanmayan, postmenopozal gruptaydı. Endometrium kanseri tanısı konan hastalar</w:t>
      </w:r>
      <w:r w:rsidR="00B11427">
        <w:rPr>
          <w:rFonts w:ascii="Times New Roman" w:hAnsi="Times New Roman" w:cs="Times New Roman"/>
          <w:sz w:val="24"/>
          <w:szCs w:val="24"/>
        </w:rPr>
        <w:t xml:space="preserve"> </w:t>
      </w:r>
      <w:r>
        <w:rPr>
          <w:rFonts w:ascii="Times New Roman" w:hAnsi="Times New Roman" w:cs="Times New Roman"/>
          <w:sz w:val="24"/>
          <w:szCs w:val="24"/>
        </w:rPr>
        <w:t>daha önce tamoksifen kullanmış, ancak yapılan örneklemede</w:t>
      </w:r>
      <w:r w:rsidR="00B11427">
        <w:rPr>
          <w:rFonts w:ascii="Times New Roman" w:hAnsi="Times New Roman" w:cs="Times New Roman"/>
          <w:sz w:val="24"/>
          <w:szCs w:val="24"/>
        </w:rPr>
        <w:t>n ne kadar süre önce tedavilerinin</w:t>
      </w:r>
      <w:r>
        <w:rPr>
          <w:rFonts w:ascii="Times New Roman" w:hAnsi="Times New Roman" w:cs="Times New Roman"/>
          <w:sz w:val="24"/>
          <w:szCs w:val="24"/>
        </w:rPr>
        <w:t xml:space="preserve"> kesildiği öğrenilememiştir. Bu hastalardan biri asemptomatik olup, sadece endometrial kalınlık artışı üzerine yapılan örnekleme neticesine göre tanı almış olup, diğer hasta ise postmenopozal kanama </w:t>
      </w:r>
      <w:proofErr w:type="gramStart"/>
      <w:r>
        <w:rPr>
          <w:rFonts w:ascii="Times New Roman" w:hAnsi="Times New Roman" w:cs="Times New Roman"/>
          <w:sz w:val="24"/>
          <w:szCs w:val="24"/>
        </w:rPr>
        <w:t>şikayetiyle</w:t>
      </w:r>
      <w:proofErr w:type="gramEnd"/>
      <w:r>
        <w:rPr>
          <w:rFonts w:ascii="Times New Roman" w:hAnsi="Times New Roman" w:cs="Times New Roman"/>
          <w:sz w:val="24"/>
          <w:szCs w:val="24"/>
        </w:rPr>
        <w:t xml:space="preserve"> başvuran bir hastaydı. Tamoksifen grubunda asemptomatik olup, artmış endometrial kalınlık olması üzerine endometrial örnekleme yapılan bir hasta </w:t>
      </w:r>
      <w:proofErr w:type="gramStart"/>
      <w:r>
        <w:rPr>
          <w:rFonts w:ascii="Times New Roman" w:hAnsi="Times New Roman" w:cs="Times New Roman"/>
          <w:sz w:val="24"/>
          <w:szCs w:val="24"/>
        </w:rPr>
        <w:t>kompleks</w:t>
      </w:r>
      <w:proofErr w:type="gramEnd"/>
      <w:r>
        <w:rPr>
          <w:rFonts w:ascii="Times New Roman" w:hAnsi="Times New Roman" w:cs="Times New Roman"/>
          <w:sz w:val="24"/>
          <w:szCs w:val="24"/>
        </w:rPr>
        <w:t xml:space="preserve"> atipisiz hiperplazi tanısı almıştır. </w:t>
      </w:r>
      <w:r w:rsidR="00EE3C5B">
        <w:rPr>
          <w:rFonts w:ascii="Times New Roman" w:hAnsi="Times New Roman" w:cs="Times New Roman"/>
          <w:sz w:val="24"/>
          <w:szCs w:val="24"/>
        </w:rPr>
        <w:t xml:space="preserve">Bu üç hastanın sonradan yapılan histerektomi materyallerinin histopatolojisi incelendiğinde malignite şüphesinin kesinleştiği izlenmiştir. </w:t>
      </w:r>
      <w:r>
        <w:rPr>
          <w:rFonts w:ascii="Times New Roman" w:hAnsi="Times New Roman" w:cs="Times New Roman"/>
          <w:sz w:val="24"/>
          <w:szCs w:val="24"/>
        </w:rPr>
        <w:t>Anormal endometrial örnekleme sonuçları alan hastal</w:t>
      </w:r>
      <w:r w:rsidR="00597A9C">
        <w:rPr>
          <w:rFonts w:ascii="Times New Roman" w:hAnsi="Times New Roman" w:cs="Times New Roman"/>
          <w:sz w:val="24"/>
          <w:szCs w:val="24"/>
        </w:rPr>
        <w:t>arın demografik verileri tablo 5</w:t>
      </w:r>
      <w:r>
        <w:rPr>
          <w:rFonts w:ascii="Times New Roman" w:hAnsi="Times New Roman" w:cs="Times New Roman"/>
          <w:sz w:val="24"/>
          <w:szCs w:val="24"/>
        </w:rPr>
        <w:t>’de sunulmuştur.</w:t>
      </w: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7B0407">
      <w:pPr>
        <w:spacing w:line="360" w:lineRule="auto"/>
        <w:ind w:firstLine="708"/>
        <w:jc w:val="both"/>
        <w:rPr>
          <w:rFonts w:ascii="Times New Roman" w:hAnsi="Times New Roman" w:cs="Times New Roman"/>
          <w:sz w:val="24"/>
          <w:szCs w:val="24"/>
        </w:rPr>
      </w:pPr>
    </w:p>
    <w:p w:rsidR="001E5A03" w:rsidRDefault="001E5A03" w:rsidP="001E5A03">
      <w:pPr>
        <w:spacing w:line="360" w:lineRule="auto"/>
        <w:jc w:val="both"/>
        <w:rPr>
          <w:rFonts w:ascii="Times New Roman" w:hAnsi="Times New Roman"/>
        </w:rPr>
      </w:pPr>
      <w:r>
        <w:rPr>
          <w:rFonts w:ascii="Times New Roman" w:hAnsi="Times New Roman"/>
        </w:rPr>
        <w:lastRenderedPageBreak/>
        <w:t xml:space="preserve">Tablo 5. Çalışmaya </w:t>
      </w:r>
      <w:proofErr w:type="gramStart"/>
      <w:r>
        <w:rPr>
          <w:rFonts w:ascii="Times New Roman" w:hAnsi="Times New Roman"/>
        </w:rPr>
        <w:t>dahil</w:t>
      </w:r>
      <w:proofErr w:type="gramEnd"/>
      <w:r>
        <w:rPr>
          <w:rFonts w:ascii="Times New Roman" w:hAnsi="Times New Roman"/>
        </w:rPr>
        <w:t xml:space="preserve"> edilen hastalar arasında malign/premalign sonuç alan hastaların demografik özellikleri</w:t>
      </w:r>
    </w:p>
    <w:tbl>
      <w:tblPr>
        <w:tblStyle w:val="TabloKlavuzu"/>
        <w:tblW w:w="0" w:type="auto"/>
        <w:tblLook w:val="04A0"/>
      </w:tblPr>
      <w:tblGrid>
        <w:gridCol w:w="2303"/>
        <w:gridCol w:w="2303"/>
        <w:gridCol w:w="2303"/>
        <w:gridCol w:w="2303"/>
      </w:tblGrid>
      <w:tr w:rsidR="001E5A03" w:rsidTr="002D3B84">
        <w:tc>
          <w:tcPr>
            <w:tcW w:w="2303" w:type="dxa"/>
          </w:tcPr>
          <w:p w:rsidR="001E5A03" w:rsidRDefault="001E5A03" w:rsidP="002D3B84">
            <w:pPr>
              <w:spacing w:line="360" w:lineRule="auto"/>
              <w:rPr>
                <w:rFonts w:ascii="Times New Roman" w:hAnsi="Times New Roman"/>
                <w:sz w:val="24"/>
                <w:szCs w:val="24"/>
              </w:rPr>
            </w:pPr>
          </w:p>
        </w:tc>
        <w:tc>
          <w:tcPr>
            <w:tcW w:w="2303" w:type="dxa"/>
          </w:tcPr>
          <w:p w:rsidR="001E5A03" w:rsidRPr="00B11427" w:rsidRDefault="001E5A03" w:rsidP="002D3B84">
            <w:pPr>
              <w:spacing w:line="360" w:lineRule="auto"/>
              <w:rPr>
                <w:rFonts w:ascii="Times New Roman" w:hAnsi="Times New Roman"/>
                <w:i/>
                <w:sz w:val="24"/>
                <w:szCs w:val="24"/>
              </w:rPr>
            </w:pPr>
            <w:r w:rsidRPr="00B11427">
              <w:rPr>
                <w:rFonts w:ascii="Times New Roman" w:hAnsi="Times New Roman"/>
                <w:i/>
                <w:sz w:val="24"/>
                <w:szCs w:val="24"/>
              </w:rPr>
              <w:t>Hasta 1</w:t>
            </w:r>
          </w:p>
        </w:tc>
        <w:tc>
          <w:tcPr>
            <w:tcW w:w="2303" w:type="dxa"/>
          </w:tcPr>
          <w:p w:rsidR="001E5A03" w:rsidRPr="00B11427" w:rsidRDefault="001E5A03" w:rsidP="002D3B84">
            <w:pPr>
              <w:spacing w:line="360" w:lineRule="auto"/>
              <w:rPr>
                <w:rFonts w:ascii="Times New Roman" w:hAnsi="Times New Roman"/>
                <w:i/>
                <w:sz w:val="24"/>
                <w:szCs w:val="24"/>
              </w:rPr>
            </w:pPr>
            <w:r w:rsidRPr="00B11427">
              <w:rPr>
                <w:rFonts w:ascii="Times New Roman" w:hAnsi="Times New Roman"/>
                <w:i/>
                <w:sz w:val="24"/>
                <w:szCs w:val="24"/>
              </w:rPr>
              <w:t>Hasta 2</w:t>
            </w:r>
          </w:p>
        </w:tc>
        <w:tc>
          <w:tcPr>
            <w:tcW w:w="2303" w:type="dxa"/>
          </w:tcPr>
          <w:p w:rsidR="001E5A03" w:rsidRPr="00B11427" w:rsidRDefault="001E5A03" w:rsidP="002D3B84">
            <w:pPr>
              <w:spacing w:line="360" w:lineRule="auto"/>
              <w:rPr>
                <w:rFonts w:ascii="Times New Roman" w:hAnsi="Times New Roman"/>
                <w:i/>
                <w:sz w:val="24"/>
                <w:szCs w:val="24"/>
              </w:rPr>
            </w:pPr>
            <w:r w:rsidRPr="00B11427">
              <w:rPr>
                <w:rFonts w:ascii="Times New Roman" w:hAnsi="Times New Roman"/>
                <w:i/>
                <w:sz w:val="24"/>
                <w:szCs w:val="24"/>
              </w:rPr>
              <w:t>Hasta 3</w:t>
            </w:r>
          </w:p>
        </w:tc>
      </w:tr>
      <w:tr w:rsidR="001E5A03" w:rsidTr="002D3B84">
        <w:tc>
          <w:tcPr>
            <w:tcW w:w="2303" w:type="dxa"/>
          </w:tcPr>
          <w:p w:rsidR="001E5A03" w:rsidRPr="00B11427" w:rsidRDefault="001E5A03" w:rsidP="002D3B84">
            <w:pPr>
              <w:spacing w:line="360" w:lineRule="auto"/>
              <w:rPr>
                <w:rFonts w:ascii="Times New Roman" w:hAnsi="Times New Roman"/>
                <w:b/>
                <w:sz w:val="24"/>
                <w:szCs w:val="24"/>
              </w:rPr>
            </w:pPr>
            <w:r w:rsidRPr="00B11427">
              <w:rPr>
                <w:rFonts w:ascii="Times New Roman" w:hAnsi="Times New Roman"/>
                <w:b/>
                <w:sz w:val="24"/>
                <w:szCs w:val="24"/>
              </w:rPr>
              <w:t>Yaş</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46</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68</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61</w:t>
            </w:r>
          </w:p>
        </w:tc>
      </w:tr>
      <w:tr w:rsidR="001E5A03" w:rsidTr="002D3B84">
        <w:tc>
          <w:tcPr>
            <w:tcW w:w="2303" w:type="dxa"/>
          </w:tcPr>
          <w:p w:rsidR="001E5A03" w:rsidRPr="00B11427" w:rsidRDefault="001E5A03" w:rsidP="002D3B84">
            <w:pPr>
              <w:spacing w:line="360" w:lineRule="auto"/>
              <w:rPr>
                <w:rFonts w:ascii="Times New Roman" w:hAnsi="Times New Roman"/>
                <w:b/>
                <w:sz w:val="24"/>
                <w:szCs w:val="24"/>
              </w:rPr>
            </w:pPr>
            <w:r w:rsidRPr="00B11427">
              <w:rPr>
                <w:rFonts w:ascii="Times New Roman" w:hAnsi="Times New Roman"/>
                <w:b/>
                <w:sz w:val="24"/>
                <w:szCs w:val="24"/>
              </w:rPr>
              <w:t>Başvuru Nedeni</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 xml:space="preserve">Asemptomatik </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Asemptomatik</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Postmenopozal kanama</w:t>
            </w:r>
          </w:p>
        </w:tc>
      </w:tr>
      <w:tr w:rsidR="001E5A03" w:rsidTr="002D3B84">
        <w:tc>
          <w:tcPr>
            <w:tcW w:w="2303" w:type="dxa"/>
          </w:tcPr>
          <w:p w:rsidR="001E5A03" w:rsidRPr="00B11427" w:rsidRDefault="001E5A03" w:rsidP="002D3B84">
            <w:pPr>
              <w:spacing w:line="360" w:lineRule="auto"/>
              <w:rPr>
                <w:rFonts w:ascii="Times New Roman" w:hAnsi="Times New Roman"/>
                <w:b/>
                <w:sz w:val="24"/>
                <w:szCs w:val="24"/>
              </w:rPr>
            </w:pPr>
            <w:r w:rsidRPr="00B11427">
              <w:rPr>
                <w:rFonts w:ascii="Times New Roman" w:hAnsi="Times New Roman"/>
                <w:b/>
                <w:sz w:val="24"/>
                <w:szCs w:val="24"/>
              </w:rPr>
              <w:t>Menopozal Statü</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Menopoz (2 Yıl)</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Menopoz (17 Yıl)</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Menopoz (13 yıl)</w:t>
            </w:r>
          </w:p>
        </w:tc>
      </w:tr>
      <w:tr w:rsidR="001E5A03" w:rsidTr="002D3B84">
        <w:tc>
          <w:tcPr>
            <w:tcW w:w="2303" w:type="dxa"/>
          </w:tcPr>
          <w:p w:rsidR="001E5A03" w:rsidRPr="00B11427" w:rsidRDefault="001E5A03" w:rsidP="002D3B84">
            <w:pPr>
              <w:spacing w:line="360" w:lineRule="auto"/>
              <w:rPr>
                <w:rFonts w:ascii="Times New Roman" w:hAnsi="Times New Roman"/>
                <w:b/>
                <w:sz w:val="24"/>
                <w:szCs w:val="24"/>
              </w:rPr>
            </w:pPr>
            <w:r w:rsidRPr="00B11427">
              <w:rPr>
                <w:rFonts w:ascii="Times New Roman" w:hAnsi="Times New Roman"/>
                <w:b/>
                <w:sz w:val="24"/>
                <w:szCs w:val="24"/>
              </w:rPr>
              <w:t>Gravida</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 xml:space="preserve">Nullipara </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G3P3</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G3P2</w:t>
            </w:r>
          </w:p>
        </w:tc>
      </w:tr>
      <w:tr w:rsidR="001E5A03" w:rsidTr="002D3B84">
        <w:tc>
          <w:tcPr>
            <w:tcW w:w="2303" w:type="dxa"/>
          </w:tcPr>
          <w:p w:rsidR="001E5A03" w:rsidRPr="00B11427" w:rsidRDefault="001E5A03" w:rsidP="002D3B84">
            <w:pPr>
              <w:spacing w:line="360" w:lineRule="auto"/>
              <w:rPr>
                <w:rFonts w:ascii="Times New Roman" w:hAnsi="Times New Roman"/>
                <w:b/>
                <w:sz w:val="24"/>
                <w:szCs w:val="24"/>
              </w:rPr>
            </w:pPr>
            <w:r w:rsidRPr="00B11427">
              <w:rPr>
                <w:rFonts w:ascii="Times New Roman" w:hAnsi="Times New Roman"/>
                <w:b/>
                <w:sz w:val="24"/>
                <w:szCs w:val="24"/>
              </w:rPr>
              <w:t>Tamoksifen Kullanım Öyküsü</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 3. yılında</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 tanı anında kullanım yok; kaç yıl önce kesildiği bilinmiyor</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 tanı anında kullanım yok; kaç yıl once kesildiği bilinmiyor</w:t>
            </w:r>
          </w:p>
        </w:tc>
      </w:tr>
      <w:tr w:rsidR="001E5A03" w:rsidTr="002D3B84">
        <w:tc>
          <w:tcPr>
            <w:tcW w:w="2303" w:type="dxa"/>
          </w:tcPr>
          <w:p w:rsidR="001E5A03" w:rsidRPr="00B11427" w:rsidRDefault="001E5A03" w:rsidP="002D3B84">
            <w:pPr>
              <w:spacing w:line="360" w:lineRule="auto"/>
              <w:rPr>
                <w:rFonts w:ascii="Times New Roman" w:hAnsi="Times New Roman"/>
                <w:b/>
                <w:sz w:val="24"/>
                <w:szCs w:val="24"/>
              </w:rPr>
            </w:pPr>
            <w:r w:rsidRPr="00B11427">
              <w:rPr>
                <w:rFonts w:ascii="Times New Roman" w:hAnsi="Times New Roman"/>
                <w:b/>
                <w:sz w:val="24"/>
                <w:szCs w:val="24"/>
              </w:rPr>
              <w:t>Komorbidite</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 xml:space="preserve">Hipotiroidi </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Hipertansiyon</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Hipotiroidi</w:t>
            </w:r>
          </w:p>
        </w:tc>
      </w:tr>
      <w:tr w:rsidR="001E5A03" w:rsidTr="002D3B84">
        <w:tc>
          <w:tcPr>
            <w:tcW w:w="2303" w:type="dxa"/>
          </w:tcPr>
          <w:p w:rsidR="001E5A03" w:rsidRPr="00B11427" w:rsidRDefault="001E5A03" w:rsidP="002D3B84">
            <w:pPr>
              <w:spacing w:line="360" w:lineRule="auto"/>
              <w:rPr>
                <w:rFonts w:ascii="Times New Roman" w:hAnsi="Times New Roman"/>
                <w:b/>
                <w:sz w:val="24"/>
                <w:szCs w:val="24"/>
              </w:rPr>
            </w:pPr>
            <w:r w:rsidRPr="00B11427">
              <w:rPr>
                <w:rFonts w:ascii="Times New Roman" w:hAnsi="Times New Roman"/>
                <w:b/>
                <w:sz w:val="24"/>
                <w:szCs w:val="24"/>
              </w:rPr>
              <w:t>Endometrial Örnekleme</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Kompleks Atipisiz Hiperplazi</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Adenokarsinom</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Adenokarsinom</w:t>
            </w:r>
          </w:p>
        </w:tc>
      </w:tr>
      <w:tr w:rsidR="001E5A03" w:rsidTr="002D3B84">
        <w:tc>
          <w:tcPr>
            <w:tcW w:w="2303" w:type="dxa"/>
          </w:tcPr>
          <w:p w:rsidR="001E5A03" w:rsidRPr="00B11427" w:rsidRDefault="001E5A03" w:rsidP="002D3B84">
            <w:pPr>
              <w:spacing w:line="360" w:lineRule="auto"/>
              <w:rPr>
                <w:rFonts w:ascii="Times New Roman" w:hAnsi="Times New Roman"/>
                <w:b/>
                <w:sz w:val="24"/>
                <w:szCs w:val="24"/>
              </w:rPr>
            </w:pPr>
            <w:r w:rsidRPr="00B11427">
              <w:rPr>
                <w:rFonts w:ascii="Times New Roman" w:hAnsi="Times New Roman"/>
                <w:b/>
                <w:sz w:val="24"/>
                <w:szCs w:val="24"/>
              </w:rPr>
              <w:t>Histerektomi Spesimeninin Patolojisi</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Polipte sınırlı Endometrioid Tip Adenokarsinom; Grade 1</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Endometrioid Tip Adenokarsinom; Grade 1</w:t>
            </w:r>
          </w:p>
        </w:tc>
        <w:tc>
          <w:tcPr>
            <w:tcW w:w="2303" w:type="dxa"/>
          </w:tcPr>
          <w:p w:rsidR="001E5A03" w:rsidRDefault="001E5A03" w:rsidP="002D3B84">
            <w:pPr>
              <w:spacing w:line="360" w:lineRule="auto"/>
              <w:rPr>
                <w:rFonts w:ascii="Times New Roman" w:hAnsi="Times New Roman"/>
                <w:sz w:val="24"/>
                <w:szCs w:val="24"/>
              </w:rPr>
            </w:pPr>
            <w:r>
              <w:rPr>
                <w:rFonts w:ascii="Times New Roman" w:hAnsi="Times New Roman"/>
                <w:sz w:val="24"/>
                <w:szCs w:val="24"/>
              </w:rPr>
              <w:t>Endometrioid Tip Adenokarsinom; Grade 3</w:t>
            </w:r>
          </w:p>
        </w:tc>
      </w:tr>
    </w:tbl>
    <w:p w:rsidR="00EE3C5B" w:rsidRPr="000D007C" w:rsidRDefault="00EE3C5B" w:rsidP="001E5A03">
      <w:pPr>
        <w:spacing w:line="360" w:lineRule="auto"/>
        <w:jc w:val="both"/>
        <w:rPr>
          <w:rFonts w:ascii="Times New Roman" w:hAnsi="Times New Roman" w:cs="Times New Roman"/>
          <w:sz w:val="24"/>
          <w:szCs w:val="24"/>
        </w:rPr>
      </w:pPr>
    </w:p>
    <w:p w:rsidR="0058568B" w:rsidRPr="0004677C" w:rsidRDefault="00713F8B" w:rsidP="007B0407">
      <w:pPr>
        <w:spacing w:line="360" w:lineRule="auto"/>
        <w:jc w:val="both"/>
        <w:rPr>
          <w:rFonts w:ascii="Times New Roman" w:hAnsi="Times New Roman" w:cs="Times New Roman"/>
          <w:b/>
          <w:sz w:val="24"/>
          <w:szCs w:val="24"/>
        </w:rPr>
      </w:pPr>
      <w:r w:rsidRPr="0004677C">
        <w:rPr>
          <w:rFonts w:ascii="Times New Roman" w:hAnsi="Times New Roman" w:cs="Times New Roman"/>
          <w:b/>
          <w:sz w:val="24"/>
          <w:szCs w:val="24"/>
        </w:rPr>
        <w:t>TARTIŞMA</w:t>
      </w:r>
    </w:p>
    <w:p w:rsidR="00952FB0" w:rsidRPr="000D007C" w:rsidRDefault="00952FB0" w:rsidP="007B0407">
      <w:pPr>
        <w:spacing w:line="360" w:lineRule="auto"/>
        <w:ind w:firstLine="708"/>
        <w:jc w:val="both"/>
        <w:rPr>
          <w:rFonts w:ascii="Times New Roman" w:hAnsi="Times New Roman" w:cs="Times New Roman"/>
          <w:color w:val="C00000"/>
          <w:sz w:val="24"/>
          <w:szCs w:val="24"/>
        </w:rPr>
      </w:pPr>
      <w:r w:rsidRPr="000D007C">
        <w:rPr>
          <w:rFonts w:ascii="Times New Roman" w:hAnsi="Times New Roman" w:cs="Times New Roman"/>
          <w:sz w:val="24"/>
          <w:szCs w:val="24"/>
        </w:rPr>
        <w:t>Meme ve en</w:t>
      </w:r>
      <w:r w:rsidR="000A185C" w:rsidRPr="000D007C">
        <w:rPr>
          <w:rFonts w:ascii="Times New Roman" w:hAnsi="Times New Roman" w:cs="Times New Roman"/>
          <w:sz w:val="24"/>
          <w:szCs w:val="24"/>
        </w:rPr>
        <w:t>dometrial kanser kadınlarda en sık gör</w:t>
      </w:r>
      <w:r w:rsidR="00A61AAC">
        <w:rPr>
          <w:rFonts w:ascii="Times New Roman" w:hAnsi="Times New Roman" w:cs="Times New Roman"/>
          <w:sz w:val="24"/>
          <w:szCs w:val="24"/>
        </w:rPr>
        <w:t>ü</w:t>
      </w:r>
      <w:r w:rsidR="007B0407">
        <w:rPr>
          <w:rFonts w:ascii="Times New Roman" w:hAnsi="Times New Roman" w:cs="Times New Roman"/>
          <w:sz w:val="24"/>
          <w:szCs w:val="24"/>
        </w:rPr>
        <w:t>len kanserlerdir. Literatü</w:t>
      </w:r>
      <w:r w:rsidR="00712302">
        <w:rPr>
          <w:rFonts w:ascii="Times New Roman" w:hAnsi="Times New Roman" w:cs="Times New Roman"/>
          <w:sz w:val="24"/>
          <w:szCs w:val="24"/>
        </w:rPr>
        <w:t xml:space="preserve">rde </w:t>
      </w:r>
      <w:r w:rsidR="000A185C" w:rsidRPr="000D007C">
        <w:rPr>
          <w:rFonts w:ascii="Times New Roman" w:hAnsi="Times New Roman" w:cs="Times New Roman"/>
          <w:sz w:val="24"/>
          <w:szCs w:val="24"/>
        </w:rPr>
        <w:t>meme kanseri tanısı almış hastalarda endometrial kanser sı</w:t>
      </w:r>
      <w:r w:rsidR="00A61AAC">
        <w:rPr>
          <w:rFonts w:ascii="Times New Roman" w:hAnsi="Times New Roman" w:cs="Times New Roman"/>
          <w:sz w:val="24"/>
          <w:szCs w:val="24"/>
        </w:rPr>
        <w:t>klığının arttığı</w:t>
      </w:r>
      <w:r w:rsidR="00712302">
        <w:rPr>
          <w:rFonts w:ascii="Times New Roman" w:hAnsi="Times New Roman" w:cs="Times New Roman"/>
          <w:sz w:val="24"/>
          <w:szCs w:val="24"/>
        </w:rPr>
        <w:t xml:space="preserve">, bu artışın </w:t>
      </w:r>
      <w:r w:rsidR="000A185C" w:rsidRPr="000D007C">
        <w:rPr>
          <w:rFonts w:ascii="Times New Roman" w:hAnsi="Times New Roman" w:cs="Times New Roman"/>
          <w:sz w:val="24"/>
          <w:szCs w:val="24"/>
        </w:rPr>
        <w:t xml:space="preserve">daha çok </w:t>
      </w:r>
      <w:r w:rsidR="00845376">
        <w:rPr>
          <w:rFonts w:ascii="Times New Roman" w:hAnsi="Times New Roman" w:cs="Times New Roman"/>
          <w:sz w:val="24"/>
          <w:szCs w:val="24"/>
        </w:rPr>
        <w:t>endometrial sk</w:t>
      </w:r>
      <w:r w:rsidRPr="000D007C">
        <w:rPr>
          <w:rFonts w:ascii="Times New Roman" w:hAnsi="Times New Roman" w:cs="Times New Roman"/>
          <w:sz w:val="24"/>
          <w:szCs w:val="24"/>
        </w:rPr>
        <w:t>uam</w:t>
      </w:r>
      <w:r w:rsidR="00845376">
        <w:rPr>
          <w:rFonts w:ascii="Times New Roman" w:hAnsi="Times New Roman" w:cs="Times New Roman"/>
          <w:sz w:val="24"/>
          <w:szCs w:val="24"/>
        </w:rPr>
        <w:t>ö</w:t>
      </w:r>
      <w:r w:rsidRPr="000D007C">
        <w:rPr>
          <w:rFonts w:ascii="Times New Roman" w:hAnsi="Times New Roman" w:cs="Times New Roman"/>
          <w:sz w:val="24"/>
          <w:szCs w:val="24"/>
        </w:rPr>
        <w:t>z hücreli karsinom (ESHK)</w:t>
      </w:r>
      <w:r w:rsidR="00DB0240" w:rsidRPr="000D007C">
        <w:rPr>
          <w:rFonts w:ascii="Times New Roman" w:hAnsi="Times New Roman" w:cs="Times New Roman"/>
          <w:sz w:val="24"/>
          <w:szCs w:val="24"/>
        </w:rPr>
        <w:t xml:space="preserve"> </w:t>
      </w:r>
      <w:r w:rsidR="009E28B4">
        <w:rPr>
          <w:rFonts w:ascii="Times New Roman" w:hAnsi="Times New Roman" w:cs="Times New Roman"/>
          <w:sz w:val="24"/>
          <w:szCs w:val="24"/>
        </w:rPr>
        <w:t>sıklığındaki artışt</w:t>
      </w:r>
      <w:r w:rsidR="000A185C" w:rsidRPr="000D007C">
        <w:rPr>
          <w:rFonts w:ascii="Times New Roman" w:hAnsi="Times New Roman" w:cs="Times New Roman"/>
          <w:sz w:val="24"/>
          <w:szCs w:val="24"/>
        </w:rPr>
        <w:t>an kaynaklandığı düşünülmektedir.</w:t>
      </w:r>
      <w:r w:rsidRPr="000D007C">
        <w:rPr>
          <w:rFonts w:ascii="Times New Roman" w:hAnsi="Times New Roman" w:cs="Times New Roman"/>
          <w:sz w:val="24"/>
          <w:szCs w:val="24"/>
        </w:rPr>
        <w:t xml:space="preserve"> Tek merkezli yapılan bir çalışmada ESHK tanısı almışların 12% sinde meme kanser öyküsü olduğu</w:t>
      </w:r>
      <w:r w:rsidR="0021058B" w:rsidRPr="000D007C">
        <w:rPr>
          <w:rFonts w:ascii="Times New Roman" w:hAnsi="Times New Roman" w:cs="Times New Roman"/>
          <w:sz w:val="24"/>
          <w:szCs w:val="24"/>
        </w:rPr>
        <w:t xml:space="preserve"> </w:t>
      </w:r>
      <w:r w:rsidR="00E774CB" w:rsidRPr="000D007C">
        <w:rPr>
          <w:rFonts w:ascii="Times New Roman" w:hAnsi="Times New Roman" w:cs="Times New Roman"/>
          <w:sz w:val="24"/>
          <w:szCs w:val="24"/>
        </w:rPr>
        <w:t>(8)</w:t>
      </w:r>
      <w:r w:rsidR="00544B78" w:rsidRPr="000D007C">
        <w:rPr>
          <w:rFonts w:ascii="Times New Roman" w:hAnsi="Times New Roman" w:cs="Times New Roman"/>
          <w:sz w:val="24"/>
          <w:szCs w:val="24"/>
        </w:rPr>
        <w:t xml:space="preserve"> </w:t>
      </w:r>
      <w:r w:rsidR="0021058B" w:rsidRPr="000D007C">
        <w:rPr>
          <w:rFonts w:ascii="Times New Roman" w:hAnsi="Times New Roman" w:cs="Times New Roman"/>
          <w:sz w:val="24"/>
          <w:szCs w:val="24"/>
        </w:rPr>
        <w:t>, benzer başka bir çalışma da</w:t>
      </w:r>
      <w:r w:rsidR="00544B78" w:rsidRPr="000D007C">
        <w:rPr>
          <w:rFonts w:ascii="Times New Roman" w:hAnsi="Times New Roman" w:cs="Times New Roman"/>
          <w:sz w:val="24"/>
          <w:szCs w:val="24"/>
        </w:rPr>
        <w:t xml:space="preserve"> ESHK tanısı alanlarda 10%</w:t>
      </w:r>
      <w:r w:rsidR="000A185C" w:rsidRPr="000D007C">
        <w:rPr>
          <w:rFonts w:ascii="Times New Roman" w:hAnsi="Times New Roman" w:cs="Times New Roman"/>
          <w:sz w:val="24"/>
          <w:szCs w:val="24"/>
        </w:rPr>
        <w:t>’</w:t>
      </w:r>
      <w:r w:rsidR="00544B78" w:rsidRPr="000D007C">
        <w:rPr>
          <w:rFonts w:ascii="Times New Roman" w:hAnsi="Times New Roman" w:cs="Times New Roman"/>
          <w:sz w:val="24"/>
          <w:szCs w:val="24"/>
        </w:rPr>
        <w:t xml:space="preserve"> unda meme kanseri hikayesi olduğunu ve meme </w:t>
      </w:r>
      <w:r w:rsidR="00845376">
        <w:rPr>
          <w:rFonts w:ascii="Times New Roman" w:hAnsi="Times New Roman" w:cs="Times New Roman"/>
          <w:sz w:val="24"/>
          <w:szCs w:val="24"/>
        </w:rPr>
        <w:t>kanseri olanlarda endometrial skuamö</w:t>
      </w:r>
      <w:r w:rsidR="00544B78" w:rsidRPr="000D007C">
        <w:rPr>
          <w:rFonts w:ascii="Times New Roman" w:hAnsi="Times New Roman" w:cs="Times New Roman"/>
          <w:sz w:val="24"/>
          <w:szCs w:val="24"/>
        </w:rPr>
        <w:t>z hücreli kanserin end</w:t>
      </w:r>
      <w:r w:rsidR="00712302">
        <w:rPr>
          <w:rFonts w:ascii="Times New Roman" w:hAnsi="Times New Roman" w:cs="Times New Roman"/>
          <w:sz w:val="24"/>
          <w:szCs w:val="24"/>
        </w:rPr>
        <w:t>ometroid tip endom</w:t>
      </w:r>
      <w:r w:rsidR="00597A9C">
        <w:rPr>
          <w:rFonts w:ascii="Times New Roman" w:hAnsi="Times New Roman" w:cs="Times New Roman"/>
          <w:sz w:val="24"/>
          <w:szCs w:val="24"/>
        </w:rPr>
        <w:t>e</w:t>
      </w:r>
      <w:r w:rsidR="00712302">
        <w:rPr>
          <w:rFonts w:ascii="Times New Roman" w:hAnsi="Times New Roman" w:cs="Times New Roman"/>
          <w:sz w:val="24"/>
          <w:szCs w:val="24"/>
        </w:rPr>
        <w:t xml:space="preserve">trial </w:t>
      </w:r>
      <w:r w:rsidR="00845376">
        <w:rPr>
          <w:rFonts w:ascii="Times New Roman" w:hAnsi="Times New Roman" w:cs="Times New Roman"/>
          <w:sz w:val="24"/>
          <w:szCs w:val="24"/>
        </w:rPr>
        <w:t>kanserden</w:t>
      </w:r>
      <w:r w:rsidR="00712302">
        <w:rPr>
          <w:rFonts w:ascii="Times New Roman" w:hAnsi="Times New Roman" w:cs="Times New Roman"/>
          <w:sz w:val="24"/>
          <w:szCs w:val="24"/>
        </w:rPr>
        <w:t xml:space="preserve"> </w:t>
      </w:r>
      <w:proofErr w:type="gramStart"/>
      <w:r w:rsidR="00544B78" w:rsidRPr="000D007C">
        <w:rPr>
          <w:rFonts w:ascii="Times New Roman" w:hAnsi="Times New Roman" w:cs="Times New Roman"/>
          <w:sz w:val="24"/>
          <w:szCs w:val="24"/>
        </w:rPr>
        <w:t>2.6</w:t>
      </w:r>
      <w:proofErr w:type="gramEnd"/>
      <w:r w:rsidR="00544B78" w:rsidRPr="000D007C">
        <w:rPr>
          <w:rFonts w:ascii="Times New Roman" w:hAnsi="Times New Roman" w:cs="Times New Roman"/>
          <w:sz w:val="24"/>
          <w:szCs w:val="24"/>
        </w:rPr>
        <w:t xml:space="preserve"> kat daha f</w:t>
      </w:r>
      <w:r w:rsidR="0021058B" w:rsidRPr="000D007C">
        <w:rPr>
          <w:rFonts w:ascii="Times New Roman" w:hAnsi="Times New Roman" w:cs="Times New Roman"/>
          <w:sz w:val="24"/>
          <w:szCs w:val="24"/>
        </w:rPr>
        <w:t>azla izlendiğini gösterilmiştir (9).</w:t>
      </w:r>
      <w:r w:rsidR="00544B78" w:rsidRPr="000D007C">
        <w:rPr>
          <w:rFonts w:ascii="Times New Roman" w:hAnsi="Times New Roman" w:cs="Times New Roman"/>
          <w:sz w:val="24"/>
          <w:szCs w:val="24"/>
        </w:rPr>
        <w:t xml:space="preserve"> </w:t>
      </w:r>
      <w:r w:rsidR="0021058B" w:rsidRPr="000D007C">
        <w:rPr>
          <w:rFonts w:ascii="Times New Roman" w:hAnsi="Times New Roman" w:cs="Times New Roman"/>
          <w:sz w:val="24"/>
          <w:szCs w:val="24"/>
        </w:rPr>
        <w:t>M</w:t>
      </w:r>
      <w:r w:rsidR="00544B78" w:rsidRPr="000D007C">
        <w:rPr>
          <w:rFonts w:ascii="Times New Roman" w:hAnsi="Times New Roman" w:cs="Times New Roman"/>
          <w:sz w:val="24"/>
          <w:szCs w:val="24"/>
        </w:rPr>
        <w:t xml:space="preserve">eme kanseri olan olgularda özellikle yüksek </w:t>
      </w:r>
      <w:r w:rsidR="00845376">
        <w:rPr>
          <w:rFonts w:ascii="Times New Roman" w:hAnsi="Times New Roman" w:cs="Times New Roman"/>
          <w:sz w:val="24"/>
          <w:szCs w:val="24"/>
        </w:rPr>
        <w:t>dereceli</w:t>
      </w:r>
      <w:r w:rsidR="00544B78" w:rsidRPr="000D007C">
        <w:rPr>
          <w:rFonts w:ascii="Times New Roman" w:hAnsi="Times New Roman" w:cs="Times New Roman"/>
          <w:sz w:val="24"/>
          <w:szCs w:val="24"/>
        </w:rPr>
        <w:t xml:space="preserve"> endometrial kanserlerin </w:t>
      </w:r>
      <w:r w:rsidR="000A185C" w:rsidRPr="000D007C">
        <w:rPr>
          <w:rFonts w:ascii="Times New Roman" w:hAnsi="Times New Roman" w:cs="Times New Roman"/>
          <w:sz w:val="24"/>
          <w:szCs w:val="24"/>
        </w:rPr>
        <w:t xml:space="preserve">tamoksifenden bağımsız olarak </w:t>
      </w:r>
      <w:r w:rsidR="007B0407">
        <w:rPr>
          <w:rFonts w:ascii="Times New Roman" w:hAnsi="Times New Roman" w:cs="Times New Roman"/>
          <w:sz w:val="24"/>
          <w:szCs w:val="24"/>
        </w:rPr>
        <w:t>arttığı bildirilmiştir</w:t>
      </w:r>
      <w:r w:rsidR="0021058B" w:rsidRPr="000D007C">
        <w:rPr>
          <w:rFonts w:ascii="Times New Roman" w:hAnsi="Times New Roman" w:cs="Times New Roman"/>
          <w:sz w:val="24"/>
          <w:szCs w:val="24"/>
        </w:rPr>
        <w:t xml:space="preserve"> (10).</w:t>
      </w:r>
    </w:p>
    <w:p w:rsidR="005D5E86" w:rsidRPr="000D007C" w:rsidRDefault="0058568B"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lastRenderedPageBreak/>
        <w:t>Meme kanseri ile endometrial karsinom arasında</w:t>
      </w:r>
      <w:r w:rsidR="003C01B6" w:rsidRPr="000D007C">
        <w:rPr>
          <w:rFonts w:ascii="Times New Roman" w:hAnsi="Times New Roman" w:cs="Times New Roman"/>
          <w:sz w:val="24"/>
          <w:szCs w:val="24"/>
        </w:rPr>
        <w:t xml:space="preserve"> risk faktörleri açısından benzerlik olması (örneğin nulliparite, obezite)  meme kanserlilerde artmış endometrium kanser insidansını açıkl</w:t>
      </w:r>
      <w:r w:rsidR="00EF7E22" w:rsidRPr="000D007C">
        <w:rPr>
          <w:rFonts w:ascii="Times New Roman" w:hAnsi="Times New Roman" w:cs="Times New Roman"/>
          <w:sz w:val="24"/>
          <w:szCs w:val="24"/>
        </w:rPr>
        <w:t xml:space="preserve">ayan nedenlerden </w:t>
      </w:r>
      <w:r w:rsidR="001E6461" w:rsidRPr="000D007C">
        <w:rPr>
          <w:rFonts w:ascii="Times New Roman" w:hAnsi="Times New Roman" w:cs="Times New Roman"/>
          <w:sz w:val="24"/>
          <w:szCs w:val="24"/>
        </w:rPr>
        <w:t>olabilir.</w:t>
      </w:r>
    </w:p>
    <w:p w:rsidR="00B11427" w:rsidRDefault="00845376" w:rsidP="007B04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Literatü</w:t>
      </w:r>
      <w:r w:rsidR="007A7814" w:rsidRPr="000D007C">
        <w:rPr>
          <w:rFonts w:ascii="Times New Roman" w:hAnsi="Times New Roman" w:cs="Times New Roman"/>
          <w:sz w:val="24"/>
          <w:szCs w:val="24"/>
        </w:rPr>
        <w:t>rde meme kanser</w:t>
      </w:r>
      <w:r w:rsidR="003C01B6" w:rsidRPr="000D007C">
        <w:rPr>
          <w:rFonts w:ascii="Times New Roman" w:hAnsi="Times New Roman" w:cs="Times New Roman"/>
          <w:sz w:val="24"/>
          <w:szCs w:val="24"/>
        </w:rPr>
        <w:t xml:space="preserve">i ile </w:t>
      </w:r>
      <w:r w:rsidR="008C3C07">
        <w:rPr>
          <w:rFonts w:ascii="Times New Roman" w:hAnsi="Times New Roman" w:cs="Times New Roman"/>
          <w:sz w:val="24"/>
          <w:szCs w:val="24"/>
        </w:rPr>
        <w:t xml:space="preserve">olan ilişkisi kesinleşmiş olan </w:t>
      </w:r>
      <w:r w:rsidR="003C01B6" w:rsidRPr="000D007C">
        <w:rPr>
          <w:rFonts w:ascii="Times New Roman" w:hAnsi="Times New Roman" w:cs="Times New Roman"/>
          <w:sz w:val="24"/>
          <w:szCs w:val="24"/>
        </w:rPr>
        <w:t>BRCA</w:t>
      </w:r>
      <w:r w:rsidR="007B0407">
        <w:rPr>
          <w:rFonts w:ascii="Times New Roman" w:hAnsi="Times New Roman" w:cs="Times New Roman"/>
          <w:sz w:val="24"/>
          <w:szCs w:val="24"/>
        </w:rPr>
        <w:t>-</w:t>
      </w:r>
      <w:r w:rsidR="003C01B6" w:rsidRPr="000D007C">
        <w:rPr>
          <w:rFonts w:ascii="Times New Roman" w:hAnsi="Times New Roman" w:cs="Times New Roman"/>
          <w:sz w:val="24"/>
          <w:szCs w:val="24"/>
        </w:rPr>
        <w:t xml:space="preserve">1 gen mutasyonunun, </w:t>
      </w:r>
      <w:r w:rsidR="007A7814" w:rsidRPr="000D007C">
        <w:rPr>
          <w:rFonts w:ascii="Times New Roman" w:hAnsi="Times New Roman" w:cs="Times New Roman"/>
          <w:sz w:val="24"/>
          <w:szCs w:val="24"/>
        </w:rPr>
        <w:t>endometrial karsinom gelişiminde r</w:t>
      </w:r>
      <w:r w:rsidR="00333466" w:rsidRPr="000D007C">
        <w:rPr>
          <w:rFonts w:ascii="Times New Roman" w:hAnsi="Times New Roman" w:cs="Times New Roman"/>
          <w:sz w:val="24"/>
          <w:szCs w:val="24"/>
        </w:rPr>
        <w:t xml:space="preserve">ol oynayıp oynamadığı konusunda </w:t>
      </w:r>
      <w:r w:rsidR="007A7814" w:rsidRPr="000D007C">
        <w:rPr>
          <w:rFonts w:ascii="Times New Roman" w:hAnsi="Times New Roman" w:cs="Times New Roman"/>
          <w:sz w:val="24"/>
          <w:szCs w:val="24"/>
        </w:rPr>
        <w:t>çelişkili veriler mevcuttur.</w:t>
      </w:r>
      <w:r w:rsidR="000D7DDA" w:rsidRPr="000D007C">
        <w:rPr>
          <w:rFonts w:ascii="Times New Roman" w:hAnsi="Times New Roman" w:cs="Times New Roman"/>
          <w:sz w:val="24"/>
          <w:szCs w:val="24"/>
        </w:rPr>
        <w:t xml:space="preserve"> Levine ve ark, 199 endomet</w:t>
      </w:r>
      <w:r w:rsidR="007B0407">
        <w:rPr>
          <w:rFonts w:ascii="Times New Roman" w:hAnsi="Times New Roman" w:cs="Times New Roman"/>
          <w:sz w:val="24"/>
          <w:szCs w:val="24"/>
        </w:rPr>
        <w:t>rial kanser tanısı olan hastada</w:t>
      </w:r>
      <w:r w:rsidR="000D7DDA" w:rsidRPr="000D007C">
        <w:rPr>
          <w:rFonts w:ascii="Times New Roman" w:hAnsi="Times New Roman" w:cs="Times New Roman"/>
          <w:sz w:val="24"/>
          <w:szCs w:val="24"/>
        </w:rPr>
        <w:t xml:space="preserve"> BRCA</w:t>
      </w:r>
      <w:r w:rsidR="007B0407">
        <w:rPr>
          <w:rFonts w:ascii="Times New Roman" w:hAnsi="Times New Roman" w:cs="Times New Roman"/>
          <w:sz w:val="24"/>
          <w:szCs w:val="24"/>
        </w:rPr>
        <w:t>-</w:t>
      </w:r>
      <w:r>
        <w:rPr>
          <w:rFonts w:ascii="Times New Roman" w:hAnsi="Times New Roman" w:cs="Times New Roman"/>
          <w:sz w:val="24"/>
          <w:szCs w:val="24"/>
        </w:rPr>
        <w:t xml:space="preserve"> </w:t>
      </w:r>
      <w:r w:rsidR="000D7DDA" w:rsidRPr="000D007C">
        <w:rPr>
          <w:rFonts w:ascii="Times New Roman" w:hAnsi="Times New Roman" w:cs="Times New Roman"/>
          <w:sz w:val="24"/>
          <w:szCs w:val="24"/>
        </w:rPr>
        <w:t>1 mutasyonunu inceleyerek toplumdaki sıklık ile karşılaştırıldıklarında anlamlı bir fark bul</w:t>
      </w:r>
      <w:r w:rsidR="00EF7E22" w:rsidRPr="000D007C">
        <w:rPr>
          <w:rFonts w:ascii="Times New Roman" w:hAnsi="Times New Roman" w:cs="Times New Roman"/>
          <w:sz w:val="24"/>
          <w:szCs w:val="24"/>
        </w:rPr>
        <w:t>a</w:t>
      </w:r>
      <w:r w:rsidR="000D7DDA" w:rsidRPr="000D007C">
        <w:rPr>
          <w:rFonts w:ascii="Times New Roman" w:hAnsi="Times New Roman" w:cs="Times New Roman"/>
          <w:sz w:val="24"/>
          <w:szCs w:val="24"/>
        </w:rPr>
        <w:t>mamışlar ve BRCA</w:t>
      </w:r>
      <w:r w:rsidR="007B0407">
        <w:rPr>
          <w:rFonts w:ascii="Times New Roman" w:hAnsi="Times New Roman" w:cs="Times New Roman"/>
          <w:sz w:val="24"/>
          <w:szCs w:val="24"/>
        </w:rPr>
        <w:t>-</w:t>
      </w:r>
      <w:r w:rsidR="003C01B6" w:rsidRPr="000D007C">
        <w:rPr>
          <w:rFonts w:ascii="Times New Roman" w:hAnsi="Times New Roman" w:cs="Times New Roman"/>
          <w:sz w:val="24"/>
          <w:szCs w:val="24"/>
        </w:rPr>
        <w:t>1</w:t>
      </w:r>
      <w:r w:rsidR="00EF7E22" w:rsidRPr="000D007C">
        <w:rPr>
          <w:rFonts w:ascii="Times New Roman" w:hAnsi="Times New Roman" w:cs="Times New Roman"/>
          <w:sz w:val="24"/>
          <w:szCs w:val="24"/>
        </w:rPr>
        <w:t xml:space="preserve"> </w:t>
      </w:r>
      <w:r w:rsidR="003C01B6" w:rsidRPr="000D007C">
        <w:rPr>
          <w:rFonts w:ascii="Times New Roman" w:hAnsi="Times New Roman" w:cs="Times New Roman"/>
          <w:sz w:val="24"/>
          <w:szCs w:val="24"/>
        </w:rPr>
        <w:t>mutasyonu olanlarda endometriu</w:t>
      </w:r>
      <w:r w:rsidR="000D7DDA" w:rsidRPr="000D007C">
        <w:rPr>
          <w:rFonts w:ascii="Times New Roman" w:hAnsi="Times New Roman" w:cs="Times New Roman"/>
          <w:sz w:val="24"/>
          <w:szCs w:val="24"/>
        </w:rPr>
        <w:t xml:space="preserve">m kanser riskinin artmadığı </w:t>
      </w:r>
      <w:r w:rsidR="003C01B6" w:rsidRPr="000D007C">
        <w:rPr>
          <w:rFonts w:ascii="Times New Roman" w:hAnsi="Times New Roman" w:cs="Times New Roman"/>
          <w:sz w:val="24"/>
          <w:szCs w:val="24"/>
        </w:rPr>
        <w:t>sonucuna ulaşmışlardır</w:t>
      </w:r>
      <w:r w:rsidR="000D7DDA" w:rsidRPr="000D007C">
        <w:rPr>
          <w:rFonts w:ascii="Times New Roman" w:hAnsi="Times New Roman" w:cs="Times New Roman"/>
          <w:sz w:val="24"/>
          <w:szCs w:val="24"/>
        </w:rPr>
        <w:t xml:space="preserve"> </w:t>
      </w:r>
      <w:r w:rsidR="008D32CF" w:rsidRPr="000D007C">
        <w:rPr>
          <w:rFonts w:ascii="Times New Roman" w:hAnsi="Times New Roman" w:cs="Times New Roman"/>
          <w:sz w:val="24"/>
          <w:szCs w:val="24"/>
        </w:rPr>
        <w:t>(11</w:t>
      </w:r>
      <w:r w:rsidR="000D7DDA" w:rsidRPr="000D007C">
        <w:rPr>
          <w:rFonts w:ascii="Times New Roman" w:hAnsi="Times New Roman" w:cs="Times New Roman"/>
          <w:sz w:val="24"/>
          <w:szCs w:val="24"/>
        </w:rPr>
        <w:t>).</w:t>
      </w:r>
      <w:r w:rsidR="003C01B6" w:rsidRPr="000D007C">
        <w:rPr>
          <w:rFonts w:ascii="Times New Roman" w:hAnsi="Times New Roman" w:cs="Times New Roman"/>
          <w:sz w:val="24"/>
          <w:szCs w:val="24"/>
        </w:rPr>
        <w:t xml:space="preserve"> </w:t>
      </w:r>
      <w:r w:rsidR="000D7DDA" w:rsidRPr="000D007C">
        <w:rPr>
          <w:rFonts w:ascii="Times New Roman" w:hAnsi="Times New Roman" w:cs="Times New Roman"/>
          <w:sz w:val="24"/>
          <w:szCs w:val="24"/>
        </w:rPr>
        <w:t>Bunun tam tersine</w:t>
      </w:r>
      <w:r w:rsidR="007A7814" w:rsidRPr="000D007C">
        <w:rPr>
          <w:rFonts w:ascii="Times New Roman" w:hAnsi="Times New Roman" w:cs="Times New Roman"/>
          <w:sz w:val="24"/>
          <w:szCs w:val="24"/>
        </w:rPr>
        <w:t xml:space="preserve"> </w:t>
      </w:r>
      <w:r w:rsidR="0058568B" w:rsidRPr="000D007C">
        <w:rPr>
          <w:rFonts w:ascii="Times New Roman" w:hAnsi="Times New Roman" w:cs="Times New Roman"/>
          <w:sz w:val="24"/>
          <w:szCs w:val="24"/>
        </w:rPr>
        <w:t>Thompson ve ark</w:t>
      </w:r>
      <w:r w:rsidR="007A7814" w:rsidRPr="000D007C">
        <w:rPr>
          <w:rFonts w:ascii="Times New Roman" w:hAnsi="Times New Roman" w:cs="Times New Roman"/>
          <w:sz w:val="24"/>
          <w:szCs w:val="24"/>
        </w:rPr>
        <w:t>.</w:t>
      </w:r>
      <w:r w:rsidR="002538AA" w:rsidRPr="000D007C">
        <w:rPr>
          <w:rFonts w:ascii="Times New Roman" w:hAnsi="Times New Roman" w:cs="Times New Roman"/>
          <w:sz w:val="24"/>
          <w:szCs w:val="24"/>
        </w:rPr>
        <w:t xml:space="preserve"> BRCA</w:t>
      </w:r>
      <w:r w:rsidR="007B0407">
        <w:rPr>
          <w:rFonts w:ascii="Times New Roman" w:hAnsi="Times New Roman" w:cs="Times New Roman"/>
          <w:sz w:val="24"/>
          <w:szCs w:val="24"/>
        </w:rPr>
        <w:t>-</w:t>
      </w:r>
      <w:r w:rsidR="002538AA" w:rsidRPr="000D007C">
        <w:rPr>
          <w:rFonts w:ascii="Times New Roman" w:hAnsi="Times New Roman" w:cs="Times New Roman"/>
          <w:sz w:val="24"/>
          <w:szCs w:val="24"/>
        </w:rPr>
        <w:t>1 mutasyon taşıyıcıları olanlarda endometrial kaynaklı kanserlerin arttığını göstermişlerdir. Bu çalışmada meme kanseri olamaması ve dolayıs</w:t>
      </w:r>
      <w:r w:rsidR="000D7DDA" w:rsidRPr="000D007C">
        <w:rPr>
          <w:rFonts w:ascii="Times New Roman" w:hAnsi="Times New Roman" w:cs="Times New Roman"/>
          <w:sz w:val="24"/>
          <w:szCs w:val="24"/>
        </w:rPr>
        <w:t>ı</w:t>
      </w:r>
      <w:r w:rsidR="002538AA" w:rsidRPr="000D007C">
        <w:rPr>
          <w:rFonts w:ascii="Times New Roman" w:hAnsi="Times New Roman" w:cs="Times New Roman"/>
          <w:sz w:val="24"/>
          <w:szCs w:val="24"/>
        </w:rPr>
        <w:t>yla tamoksifen tedavi almama</w:t>
      </w:r>
      <w:r w:rsidR="00712302">
        <w:rPr>
          <w:rFonts w:ascii="Times New Roman" w:hAnsi="Times New Roman" w:cs="Times New Roman"/>
          <w:sz w:val="24"/>
          <w:szCs w:val="24"/>
        </w:rPr>
        <w:t xml:space="preserve">sına </w:t>
      </w:r>
      <w:r w:rsidR="00E51EA3" w:rsidRPr="000D007C">
        <w:rPr>
          <w:rFonts w:ascii="Times New Roman" w:hAnsi="Times New Roman" w:cs="Times New Roman"/>
          <w:sz w:val="24"/>
          <w:szCs w:val="24"/>
        </w:rPr>
        <w:t xml:space="preserve">rağmen </w:t>
      </w:r>
      <w:r w:rsidR="002538AA" w:rsidRPr="000D007C">
        <w:rPr>
          <w:rFonts w:ascii="Times New Roman" w:hAnsi="Times New Roman" w:cs="Times New Roman"/>
          <w:sz w:val="24"/>
          <w:szCs w:val="24"/>
        </w:rPr>
        <w:t>BRCA 1 mutasyon taşıyıcılarında artmış endometrial kanser oranı, meme kanserindek</w:t>
      </w:r>
      <w:r w:rsidR="00E51EA3" w:rsidRPr="000D007C">
        <w:rPr>
          <w:rFonts w:ascii="Times New Roman" w:hAnsi="Times New Roman" w:cs="Times New Roman"/>
          <w:sz w:val="24"/>
          <w:szCs w:val="24"/>
        </w:rPr>
        <w:t xml:space="preserve">i endometrial kanser artış oranının </w:t>
      </w:r>
      <w:r w:rsidR="002538AA" w:rsidRPr="000D007C">
        <w:rPr>
          <w:rFonts w:ascii="Times New Roman" w:hAnsi="Times New Roman" w:cs="Times New Roman"/>
          <w:sz w:val="24"/>
          <w:szCs w:val="24"/>
        </w:rPr>
        <w:t>tek mekanizmasının tamoksifen kul</w:t>
      </w:r>
      <w:r w:rsidR="000D7DDA" w:rsidRPr="000D007C">
        <w:rPr>
          <w:rFonts w:ascii="Times New Roman" w:hAnsi="Times New Roman" w:cs="Times New Roman"/>
          <w:sz w:val="24"/>
          <w:szCs w:val="24"/>
        </w:rPr>
        <w:t>lanımı olmadığını düşündürmektedir</w:t>
      </w:r>
      <w:r w:rsidR="00F94FC4" w:rsidRPr="000D007C">
        <w:rPr>
          <w:rFonts w:ascii="Times New Roman" w:hAnsi="Times New Roman" w:cs="Times New Roman"/>
          <w:sz w:val="24"/>
          <w:szCs w:val="24"/>
        </w:rPr>
        <w:t xml:space="preserve"> (12). </w:t>
      </w:r>
    </w:p>
    <w:p w:rsidR="00927602" w:rsidRDefault="000D7DDA"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Çalışmamızda meme kanseri tanısıyla takip edilen ve endometrial karsinoma rastlanan iki hasta saptanmıştır (2/106). Her ikisinin aile öyküsünde meme kanseri veya endometrium kanseri olmamakla birlikte, daha önce tamoksifen tedavisini kullanmış ve örnekleme sırasında tamoksifen kullanmayan menopozal hastalardı (tamoksifen adjuvan tedavisinin ne kadar süreyle kullanıldığı ve endometrial karsinom tanısından ne kadar süre önce kesildiği bilinmemektedir). Bu hastalarda tamoksifen kullanımından evvel, kliniğimizce alınmış bir endometrial biyopsi bulunmad</w:t>
      </w:r>
      <w:r w:rsidR="00927602">
        <w:rPr>
          <w:rFonts w:ascii="Times New Roman" w:hAnsi="Times New Roman" w:cs="Times New Roman"/>
          <w:sz w:val="24"/>
          <w:szCs w:val="24"/>
        </w:rPr>
        <w:t>ığından, endometrial karsinomun</w:t>
      </w:r>
      <w:r w:rsidRPr="000D007C">
        <w:rPr>
          <w:rFonts w:ascii="Times New Roman" w:hAnsi="Times New Roman" w:cs="Times New Roman"/>
          <w:sz w:val="24"/>
          <w:szCs w:val="24"/>
        </w:rPr>
        <w:t xml:space="preserve"> adjuvan tedaviden önce olup olmadığı, tamoksifenle ilişkisinin olup olmadığı saptanamamıştır.</w:t>
      </w:r>
      <w:r w:rsidR="003A4EC0">
        <w:rPr>
          <w:rFonts w:ascii="Times New Roman" w:hAnsi="Times New Roman" w:cs="Times New Roman"/>
          <w:sz w:val="24"/>
          <w:szCs w:val="24"/>
        </w:rPr>
        <w:t xml:space="preserve"> </w:t>
      </w:r>
      <w:r w:rsidR="00B11427">
        <w:rPr>
          <w:rFonts w:ascii="Times New Roman" w:hAnsi="Times New Roman" w:cs="Times New Roman"/>
          <w:sz w:val="24"/>
          <w:szCs w:val="24"/>
        </w:rPr>
        <w:t>Çal</w:t>
      </w:r>
      <w:r w:rsidR="00E729AF">
        <w:rPr>
          <w:rFonts w:ascii="Times New Roman" w:hAnsi="Times New Roman" w:cs="Times New Roman"/>
          <w:sz w:val="24"/>
          <w:szCs w:val="24"/>
        </w:rPr>
        <w:t xml:space="preserve">ışmada tamoksifen kullanan, postmenopozal ve asemptomatik grupta değerlendirilen bir hastada </w:t>
      </w:r>
      <w:proofErr w:type="gramStart"/>
      <w:r w:rsidR="00E729AF">
        <w:rPr>
          <w:rFonts w:ascii="Times New Roman" w:hAnsi="Times New Roman" w:cs="Times New Roman"/>
          <w:sz w:val="24"/>
          <w:szCs w:val="24"/>
        </w:rPr>
        <w:t>kompleks</w:t>
      </w:r>
      <w:proofErr w:type="gramEnd"/>
      <w:r w:rsidR="00E729AF">
        <w:rPr>
          <w:rFonts w:ascii="Times New Roman" w:hAnsi="Times New Roman" w:cs="Times New Roman"/>
          <w:sz w:val="24"/>
          <w:szCs w:val="24"/>
        </w:rPr>
        <w:t xml:space="preserve"> atipisiz hiperplazi saptanmıştır. Bu hasta, tamoksifen kullanımın 3. Yılında olup, rutin jinekolojik kontrolü sırasında endometriumunun kalın olması (</w:t>
      </w:r>
      <w:r w:rsidR="00927602">
        <w:rPr>
          <w:rFonts w:ascii="Times New Roman" w:hAnsi="Times New Roman" w:cs="Times New Roman"/>
          <w:sz w:val="24"/>
          <w:szCs w:val="24"/>
        </w:rPr>
        <w:t>15mm) üzerine endometrial örnekleme işlemine tabi tutulmuştur. Hastanın yapılan TvUSG’sinde ise, polipten şüphelenilmiş olduğu raporlanmıştır. Anestezi altında küretaj yapılan hastanın örnekleme materyalinde polipten söz edilmemesine karşın, sonradan yapılan histerektomi matyeryali polip zemininde düşük dereceli adenokarsinom saptanmıştır.</w:t>
      </w:r>
    </w:p>
    <w:p w:rsidR="000D7DDA" w:rsidRPr="000D007C" w:rsidRDefault="00333466"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 xml:space="preserve">Garuti ve arkadaşlarının 91 asemptomatik, menopozal, östrojen reseptör pozitif meme kanserli hasta ile yaptıkları çalışma sonucunda meme kanserli olgularda artmış bazal endometrial patolojilerin olduğunu ve tamoksifen tedavisinden </w:t>
      </w:r>
      <w:r w:rsidR="00712302">
        <w:rPr>
          <w:rFonts w:ascii="Times New Roman" w:hAnsi="Times New Roman" w:cs="Times New Roman"/>
          <w:sz w:val="24"/>
          <w:szCs w:val="24"/>
        </w:rPr>
        <w:t xml:space="preserve">evvel mutlaka endometrial </w:t>
      </w:r>
      <w:r w:rsidR="00712302">
        <w:rPr>
          <w:rFonts w:ascii="Times New Roman" w:hAnsi="Times New Roman" w:cs="Times New Roman"/>
          <w:sz w:val="24"/>
          <w:szCs w:val="24"/>
        </w:rPr>
        <w:lastRenderedPageBreak/>
        <w:t>örnek</w:t>
      </w:r>
      <w:r w:rsidRPr="000D007C">
        <w:rPr>
          <w:rFonts w:ascii="Times New Roman" w:hAnsi="Times New Roman" w:cs="Times New Roman"/>
          <w:sz w:val="24"/>
          <w:szCs w:val="24"/>
        </w:rPr>
        <w:t>leme yapılması</w:t>
      </w:r>
      <w:r w:rsidR="00F94FC4" w:rsidRPr="000D007C">
        <w:rPr>
          <w:rFonts w:ascii="Times New Roman" w:hAnsi="Times New Roman" w:cs="Times New Roman"/>
          <w:sz w:val="24"/>
          <w:szCs w:val="24"/>
        </w:rPr>
        <w:t xml:space="preserve"> gerektiği gösterilmektedir (13</w:t>
      </w:r>
      <w:r w:rsidRPr="000D007C">
        <w:rPr>
          <w:rFonts w:ascii="Times New Roman" w:hAnsi="Times New Roman" w:cs="Times New Roman"/>
          <w:sz w:val="24"/>
          <w:szCs w:val="24"/>
        </w:rPr>
        <w:t>)</w:t>
      </w:r>
      <w:r w:rsidR="00712302">
        <w:rPr>
          <w:rFonts w:ascii="Times New Roman" w:hAnsi="Times New Roman" w:cs="Times New Roman"/>
          <w:sz w:val="24"/>
          <w:szCs w:val="24"/>
        </w:rPr>
        <w:t>.</w:t>
      </w:r>
      <w:r w:rsidR="003B16CA">
        <w:rPr>
          <w:rFonts w:ascii="Times New Roman" w:hAnsi="Times New Roman" w:cs="Times New Roman"/>
          <w:sz w:val="24"/>
          <w:szCs w:val="24"/>
        </w:rPr>
        <w:t xml:space="preserve"> Biz kendi uygulamamızda tr</w:t>
      </w:r>
      <w:r w:rsidR="000B3527">
        <w:rPr>
          <w:rFonts w:ascii="Times New Roman" w:hAnsi="Times New Roman" w:cs="Times New Roman"/>
          <w:sz w:val="24"/>
          <w:szCs w:val="24"/>
        </w:rPr>
        <w:t>ansvajinal ultrasonografide meno</w:t>
      </w:r>
      <w:r w:rsidR="003B16CA">
        <w:rPr>
          <w:rFonts w:ascii="Times New Roman" w:hAnsi="Times New Roman" w:cs="Times New Roman"/>
          <w:sz w:val="24"/>
          <w:szCs w:val="24"/>
        </w:rPr>
        <w:t>pozal olgularda endometrium düzenli ve 5 mm altında ise tedaviye başlamadan önce endometrial örnekleme yapmamaktayız.</w:t>
      </w:r>
      <w:r w:rsidR="00927602">
        <w:rPr>
          <w:rFonts w:ascii="Times New Roman" w:hAnsi="Times New Roman" w:cs="Times New Roman"/>
          <w:sz w:val="24"/>
          <w:szCs w:val="24"/>
        </w:rPr>
        <w:t xml:space="preserve"> Premenopozal hastalarda ise, hastanın menoraji, menometroraji gibi bir </w:t>
      </w:r>
      <w:proofErr w:type="gramStart"/>
      <w:r w:rsidR="00927602">
        <w:rPr>
          <w:rFonts w:ascii="Times New Roman" w:hAnsi="Times New Roman" w:cs="Times New Roman"/>
          <w:sz w:val="24"/>
          <w:szCs w:val="24"/>
        </w:rPr>
        <w:t>semptomu</w:t>
      </w:r>
      <w:proofErr w:type="gramEnd"/>
      <w:r w:rsidR="00927602">
        <w:rPr>
          <w:rFonts w:ascii="Times New Roman" w:hAnsi="Times New Roman" w:cs="Times New Roman"/>
          <w:sz w:val="24"/>
          <w:szCs w:val="24"/>
        </w:rPr>
        <w:t xml:space="preserve"> olmadığı ve ultrasonografik morfolojik bir anormallik olmadığı sürece, tamoksifen kullanımından önce örnekleme yapılmamaktadır. </w:t>
      </w:r>
    </w:p>
    <w:p w:rsidR="005D5E86" w:rsidRPr="000D007C" w:rsidRDefault="005D5E86" w:rsidP="007B0407">
      <w:pPr>
        <w:spacing w:line="360" w:lineRule="auto"/>
        <w:ind w:firstLine="708"/>
        <w:jc w:val="both"/>
        <w:rPr>
          <w:rFonts w:ascii="Times New Roman" w:hAnsi="Times New Roman" w:cs="Times New Roman"/>
          <w:color w:val="76923C" w:themeColor="accent3" w:themeShade="BF"/>
          <w:sz w:val="24"/>
          <w:szCs w:val="24"/>
        </w:rPr>
      </w:pPr>
      <w:r w:rsidRPr="000D007C">
        <w:rPr>
          <w:rFonts w:ascii="Times New Roman" w:hAnsi="Times New Roman" w:cs="Times New Roman"/>
          <w:sz w:val="24"/>
          <w:szCs w:val="24"/>
        </w:rPr>
        <w:tab/>
        <w:t>BRCA mutasyonu dışında</w:t>
      </w:r>
      <w:r w:rsidR="003B16CA">
        <w:rPr>
          <w:rFonts w:ascii="Times New Roman" w:hAnsi="Times New Roman" w:cs="Times New Roman"/>
          <w:sz w:val="24"/>
          <w:szCs w:val="24"/>
        </w:rPr>
        <w:t>,</w:t>
      </w:r>
      <w:r w:rsidRPr="000D007C">
        <w:rPr>
          <w:rFonts w:ascii="Times New Roman" w:hAnsi="Times New Roman" w:cs="Times New Roman"/>
          <w:sz w:val="24"/>
          <w:szCs w:val="24"/>
        </w:rPr>
        <w:t xml:space="preserve"> özellikle tip 2 endometrium kanseri Cowden, Li-Fraumeni </w:t>
      </w:r>
      <w:proofErr w:type="gramStart"/>
      <w:r w:rsidRPr="000D007C">
        <w:rPr>
          <w:rFonts w:ascii="Times New Roman" w:hAnsi="Times New Roman" w:cs="Times New Roman"/>
          <w:sz w:val="24"/>
          <w:szCs w:val="24"/>
        </w:rPr>
        <w:t>sendromları</w:t>
      </w:r>
      <w:r w:rsidR="00A40971" w:rsidRPr="000D007C">
        <w:rPr>
          <w:rFonts w:ascii="Times New Roman" w:hAnsi="Times New Roman" w:cs="Times New Roman"/>
          <w:sz w:val="24"/>
          <w:szCs w:val="24"/>
        </w:rPr>
        <w:t>nda</w:t>
      </w:r>
      <w:proofErr w:type="gramEnd"/>
      <w:r w:rsidR="00A40971" w:rsidRPr="000D007C">
        <w:rPr>
          <w:rFonts w:ascii="Times New Roman" w:hAnsi="Times New Roman" w:cs="Times New Roman"/>
          <w:sz w:val="24"/>
          <w:szCs w:val="24"/>
        </w:rPr>
        <w:t xml:space="preserve"> meme k</w:t>
      </w:r>
      <w:r w:rsidR="00EF7E22" w:rsidRPr="000D007C">
        <w:rPr>
          <w:rFonts w:ascii="Times New Roman" w:hAnsi="Times New Roman" w:cs="Times New Roman"/>
          <w:sz w:val="24"/>
          <w:szCs w:val="24"/>
        </w:rPr>
        <w:t>anserleriyle beraber bulunabilmesi</w:t>
      </w:r>
      <w:r w:rsidR="00A40971" w:rsidRPr="000D007C">
        <w:rPr>
          <w:rFonts w:ascii="Times New Roman" w:hAnsi="Times New Roman" w:cs="Times New Roman"/>
          <w:sz w:val="24"/>
          <w:szCs w:val="24"/>
        </w:rPr>
        <w:t xml:space="preserve"> her iki kanser arasındaki ilişkide genetik faktörlerin</w:t>
      </w:r>
      <w:r w:rsidR="00F94FC4" w:rsidRPr="000D007C">
        <w:rPr>
          <w:rFonts w:ascii="Times New Roman" w:hAnsi="Times New Roman" w:cs="Times New Roman"/>
          <w:sz w:val="24"/>
          <w:szCs w:val="24"/>
        </w:rPr>
        <w:t xml:space="preserve"> rol oynadığını göstermektedir (10).</w:t>
      </w:r>
      <w:r w:rsidR="007B0407">
        <w:rPr>
          <w:rFonts w:ascii="Times New Roman" w:hAnsi="Times New Roman" w:cs="Times New Roman"/>
          <w:sz w:val="24"/>
          <w:szCs w:val="24"/>
        </w:rPr>
        <w:t xml:space="preserve"> Çalışmamızda meme kanserli olup endometrium kanseri saptanan her iki olguda eşlik eden herhangi bir </w:t>
      </w:r>
      <w:proofErr w:type="gramStart"/>
      <w:r w:rsidR="007B0407">
        <w:rPr>
          <w:rFonts w:ascii="Times New Roman" w:hAnsi="Times New Roman" w:cs="Times New Roman"/>
          <w:sz w:val="24"/>
          <w:szCs w:val="24"/>
        </w:rPr>
        <w:t>sendrom</w:t>
      </w:r>
      <w:proofErr w:type="gramEnd"/>
      <w:r w:rsidR="007B0407">
        <w:rPr>
          <w:rFonts w:ascii="Times New Roman" w:hAnsi="Times New Roman" w:cs="Times New Roman"/>
          <w:sz w:val="24"/>
          <w:szCs w:val="24"/>
        </w:rPr>
        <w:t xml:space="preserve"> söz konusu değildi.</w:t>
      </w:r>
    </w:p>
    <w:p w:rsidR="001E6461" w:rsidRPr="000D007C" w:rsidRDefault="004F3AE7" w:rsidP="007B0407">
      <w:pPr>
        <w:spacing w:line="360" w:lineRule="auto"/>
        <w:ind w:firstLine="708"/>
        <w:jc w:val="both"/>
        <w:rPr>
          <w:rFonts w:ascii="Times New Roman" w:hAnsi="Times New Roman" w:cs="Times New Roman"/>
          <w:color w:val="FF0000"/>
          <w:sz w:val="24"/>
          <w:szCs w:val="24"/>
        </w:rPr>
      </w:pPr>
      <w:r w:rsidRPr="000D007C">
        <w:rPr>
          <w:rFonts w:ascii="Times New Roman" w:hAnsi="Times New Roman" w:cs="Times New Roman"/>
          <w:sz w:val="24"/>
          <w:szCs w:val="24"/>
        </w:rPr>
        <w:t>Tamoksifen meme kanserinin tedavisinde ve kemoproflaksisinde oldukça yaygın kull</w:t>
      </w:r>
      <w:r w:rsidR="00845376">
        <w:rPr>
          <w:rFonts w:ascii="Times New Roman" w:hAnsi="Times New Roman" w:cs="Times New Roman"/>
          <w:sz w:val="24"/>
          <w:szCs w:val="24"/>
        </w:rPr>
        <w:t>anılan bir selektif estrojen res</w:t>
      </w:r>
      <w:r w:rsidRPr="000D007C">
        <w:rPr>
          <w:rFonts w:ascii="Times New Roman" w:hAnsi="Times New Roman" w:cs="Times New Roman"/>
          <w:sz w:val="24"/>
          <w:szCs w:val="24"/>
        </w:rPr>
        <w:t>ept</w:t>
      </w:r>
      <w:r w:rsidR="00845376">
        <w:rPr>
          <w:rFonts w:ascii="Times New Roman" w:hAnsi="Times New Roman" w:cs="Times New Roman"/>
          <w:sz w:val="24"/>
          <w:szCs w:val="24"/>
        </w:rPr>
        <w:t>ö</w:t>
      </w:r>
      <w:r w:rsidRPr="000D007C">
        <w:rPr>
          <w:rFonts w:ascii="Times New Roman" w:hAnsi="Times New Roman" w:cs="Times New Roman"/>
          <w:sz w:val="24"/>
          <w:szCs w:val="24"/>
        </w:rPr>
        <w:t>r modülatör (SERM) gr</w:t>
      </w:r>
      <w:r w:rsidR="008D7B41" w:rsidRPr="000D007C">
        <w:rPr>
          <w:rFonts w:ascii="Times New Roman" w:hAnsi="Times New Roman" w:cs="Times New Roman"/>
          <w:sz w:val="24"/>
          <w:szCs w:val="24"/>
        </w:rPr>
        <w:t>u</w:t>
      </w:r>
      <w:r w:rsidRPr="000D007C">
        <w:rPr>
          <w:rFonts w:ascii="Times New Roman" w:hAnsi="Times New Roman" w:cs="Times New Roman"/>
          <w:sz w:val="24"/>
          <w:szCs w:val="24"/>
        </w:rPr>
        <w:t>bundan bir ajandır.</w:t>
      </w:r>
      <w:r w:rsidR="008D7B41" w:rsidRPr="000D007C">
        <w:rPr>
          <w:rFonts w:ascii="Times New Roman" w:hAnsi="Times New Roman" w:cs="Times New Roman"/>
          <w:sz w:val="24"/>
          <w:szCs w:val="24"/>
        </w:rPr>
        <w:t xml:space="preserve"> Farklı hücre gruplarında farklı gen ekspresyonu göstererek hedef organa göre antagonistik veya agoni</w:t>
      </w:r>
      <w:r w:rsidR="00A45CE8" w:rsidRPr="000D007C">
        <w:rPr>
          <w:rFonts w:ascii="Times New Roman" w:hAnsi="Times New Roman" w:cs="Times New Roman"/>
          <w:sz w:val="24"/>
          <w:szCs w:val="24"/>
        </w:rPr>
        <w:t>stik özellik gösterebilmektedir (14).</w:t>
      </w:r>
      <w:r w:rsidR="003F3142" w:rsidRPr="000D007C">
        <w:rPr>
          <w:rFonts w:ascii="Times New Roman" w:hAnsi="Times New Roman" w:cs="Times New Roman"/>
          <w:color w:val="FF0000"/>
          <w:sz w:val="24"/>
          <w:szCs w:val="24"/>
        </w:rPr>
        <w:t xml:space="preserve"> </w:t>
      </w:r>
      <w:r w:rsidR="003F3142" w:rsidRPr="000D007C">
        <w:rPr>
          <w:rFonts w:ascii="Times New Roman" w:hAnsi="Times New Roman" w:cs="Times New Roman"/>
          <w:sz w:val="24"/>
          <w:szCs w:val="24"/>
        </w:rPr>
        <w:t>Meme</w:t>
      </w:r>
      <w:r w:rsidR="003F3142" w:rsidRPr="000D007C">
        <w:rPr>
          <w:rFonts w:ascii="Times New Roman" w:hAnsi="Times New Roman" w:cs="Times New Roman"/>
          <w:color w:val="FF0000"/>
          <w:sz w:val="24"/>
          <w:szCs w:val="24"/>
        </w:rPr>
        <w:t xml:space="preserve"> </w:t>
      </w:r>
      <w:r w:rsidR="00A45CE8" w:rsidRPr="000D007C">
        <w:rPr>
          <w:rFonts w:ascii="Times New Roman" w:hAnsi="Times New Roman" w:cs="Times New Roman"/>
          <w:sz w:val="24"/>
          <w:szCs w:val="24"/>
        </w:rPr>
        <w:t xml:space="preserve">üzerinde estrojen </w:t>
      </w:r>
      <w:proofErr w:type="gramStart"/>
      <w:r w:rsidR="005124E0" w:rsidRPr="000D007C">
        <w:rPr>
          <w:rFonts w:ascii="Times New Roman" w:hAnsi="Times New Roman" w:cs="Times New Roman"/>
          <w:sz w:val="24"/>
          <w:szCs w:val="24"/>
        </w:rPr>
        <w:t>antagonist</w:t>
      </w:r>
      <w:proofErr w:type="gramEnd"/>
      <w:r w:rsidR="005124E0" w:rsidRPr="000D007C">
        <w:rPr>
          <w:rFonts w:ascii="Times New Roman" w:hAnsi="Times New Roman" w:cs="Times New Roman"/>
          <w:sz w:val="24"/>
          <w:szCs w:val="24"/>
        </w:rPr>
        <w:t xml:space="preserve"> </w:t>
      </w:r>
      <w:r w:rsidR="003F3142" w:rsidRPr="000D007C">
        <w:rPr>
          <w:rFonts w:ascii="Times New Roman" w:hAnsi="Times New Roman" w:cs="Times New Roman"/>
          <w:sz w:val="24"/>
          <w:szCs w:val="24"/>
        </w:rPr>
        <w:t>etki gösterirken endometrium üzerinde agonistik etki göstermektedir. Bu estrojenik etki nedeniyle menopozal dönemde endometrium üzerinde en tehlikelisi endometrial kanser ve sarkom olmak üzere endometrial polip, endometraial hiperplazi, endometrial kistik atrofi, adenomyosis, mevcut olan myomda büyüme gibi istenmeyen pa</w:t>
      </w:r>
      <w:r w:rsidR="00A45CE8" w:rsidRPr="000D007C">
        <w:rPr>
          <w:rFonts w:ascii="Times New Roman" w:hAnsi="Times New Roman" w:cs="Times New Roman"/>
          <w:sz w:val="24"/>
          <w:szCs w:val="24"/>
        </w:rPr>
        <w:t>tolojilere neden olabilmektedir (15-18)</w:t>
      </w:r>
    </w:p>
    <w:p w:rsidR="000F2F71" w:rsidRDefault="007B0407" w:rsidP="007B04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Literatü</w:t>
      </w:r>
      <w:r w:rsidR="00395009" w:rsidRPr="000D007C">
        <w:rPr>
          <w:rFonts w:ascii="Times New Roman" w:hAnsi="Times New Roman" w:cs="Times New Roman"/>
          <w:sz w:val="24"/>
          <w:szCs w:val="24"/>
        </w:rPr>
        <w:t>rde tamoksifen ile en sık birliktelik gösteren</w:t>
      </w:r>
      <w:r w:rsidR="0088034C" w:rsidRPr="000D007C">
        <w:rPr>
          <w:rFonts w:ascii="Times New Roman" w:hAnsi="Times New Roman" w:cs="Times New Roman"/>
          <w:sz w:val="24"/>
          <w:szCs w:val="24"/>
        </w:rPr>
        <w:t xml:space="preserve"> patoloji endometrial poliptir ve </w:t>
      </w:r>
      <w:r w:rsidR="00A45CE8" w:rsidRPr="000D007C">
        <w:rPr>
          <w:rFonts w:ascii="Times New Roman" w:hAnsi="Times New Roman" w:cs="Times New Roman"/>
          <w:sz w:val="24"/>
          <w:szCs w:val="24"/>
        </w:rPr>
        <w:t>%8-36 oranında izlenmektedir (</w:t>
      </w:r>
      <w:r w:rsidR="007D5652" w:rsidRPr="000D007C">
        <w:rPr>
          <w:rFonts w:ascii="Times New Roman" w:hAnsi="Times New Roman" w:cs="Times New Roman"/>
          <w:sz w:val="24"/>
          <w:szCs w:val="24"/>
        </w:rPr>
        <w:t>6,</w:t>
      </w:r>
      <w:r w:rsidR="00A45CE8" w:rsidRPr="000D007C">
        <w:rPr>
          <w:rFonts w:ascii="Times New Roman" w:hAnsi="Times New Roman" w:cs="Times New Roman"/>
          <w:sz w:val="24"/>
          <w:szCs w:val="24"/>
        </w:rPr>
        <w:t>19</w:t>
      </w:r>
      <w:r w:rsidR="007D5652" w:rsidRPr="000D007C">
        <w:rPr>
          <w:rFonts w:ascii="Times New Roman" w:hAnsi="Times New Roman" w:cs="Times New Roman"/>
          <w:sz w:val="24"/>
          <w:szCs w:val="24"/>
        </w:rPr>
        <w:t xml:space="preserve">-23). </w:t>
      </w:r>
      <w:r w:rsidR="00395009" w:rsidRPr="000D007C">
        <w:rPr>
          <w:rFonts w:ascii="Times New Roman" w:hAnsi="Times New Roman" w:cs="Times New Roman"/>
          <w:sz w:val="24"/>
          <w:szCs w:val="24"/>
        </w:rPr>
        <w:t>Bizim çalışmamız</w:t>
      </w:r>
      <w:r w:rsidR="003B16CA">
        <w:rPr>
          <w:rFonts w:ascii="Times New Roman" w:hAnsi="Times New Roman" w:cs="Times New Roman"/>
          <w:sz w:val="24"/>
          <w:szCs w:val="24"/>
        </w:rPr>
        <w:t xml:space="preserve">da </w:t>
      </w:r>
      <w:r w:rsidR="008F231B" w:rsidRPr="000D007C">
        <w:rPr>
          <w:rFonts w:ascii="Times New Roman" w:hAnsi="Times New Roman" w:cs="Times New Roman"/>
          <w:sz w:val="24"/>
          <w:szCs w:val="24"/>
        </w:rPr>
        <w:t>da</w:t>
      </w:r>
      <w:r w:rsidR="00845376">
        <w:rPr>
          <w:rFonts w:ascii="Times New Roman" w:hAnsi="Times New Roman" w:cs="Times New Roman"/>
          <w:sz w:val="24"/>
          <w:szCs w:val="24"/>
        </w:rPr>
        <w:t xml:space="preserve"> literatürdeki bu</w:t>
      </w:r>
      <w:r w:rsidR="00395009" w:rsidRPr="000D007C">
        <w:rPr>
          <w:rFonts w:ascii="Times New Roman" w:hAnsi="Times New Roman" w:cs="Times New Roman"/>
          <w:sz w:val="24"/>
          <w:szCs w:val="24"/>
        </w:rPr>
        <w:t xml:space="preserve"> b</w:t>
      </w:r>
      <w:r w:rsidR="008F231B" w:rsidRPr="000D007C">
        <w:rPr>
          <w:rFonts w:ascii="Times New Roman" w:hAnsi="Times New Roman" w:cs="Times New Roman"/>
          <w:sz w:val="24"/>
          <w:szCs w:val="24"/>
        </w:rPr>
        <w:t xml:space="preserve">ilgi ile uyumlu olarak </w:t>
      </w:r>
      <w:r w:rsidR="00845376">
        <w:rPr>
          <w:rFonts w:ascii="Times New Roman" w:hAnsi="Times New Roman" w:cs="Times New Roman"/>
          <w:sz w:val="24"/>
          <w:szCs w:val="24"/>
        </w:rPr>
        <w:t>%</w:t>
      </w:r>
      <w:proofErr w:type="gramStart"/>
      <w:r w:rsidR="008F231B" w:rsidRPr="000D007C">
        <w:rPr>
          <w:rFonts w:ascii="Times New Roman" w:hAnsi="Times New Roman" w:cs="Times New Roman"/>
          <w:sz w:val="24"/>
          <w:szCs w:val="24"/>
        </w:rPr>
        <w:t>31.5</w:t>
      </w:r>
      <w:proofErr w:type="gramEnd"/>
      <w:r w:rsidR="008F231B" w:rsidRPr="000D007C">
        <w:rPr>
          <w:rFonts w:ascii="Times New Roman" w:hAnsi="Times New Roman" w:cs="Times New Roman"/>
          <w:sz w:val="24"/>
          <w:szCs w:val="24"/>
        </w:rPr>
        <w:t xml:space="preserve"> (24/76) ile en sık rastlanan patoloji olarak endometrial polip </w:t>
      </w:r>
      <w:r w:rsidR="007D5652" w:rsidRPr="000D007C">
        <w:rPr>
          <w:rFonts w:ascii="Times New Roman" w:hAnsi="Times New Roman" w:cs="Times New Roman"/>
          <w:sz w:val="24"/>
          <w:szCs w:val="24"/>
        </w:rPr>
        <w:t xml:space="preserve">olarak </w:t>
      </w:r>
      <w:r w:rsidR="008F231B" w:rsidRPr="000D007C">
        <w:rPr>
          <w:rFonts w:ascii="Times New Roman" w:hAnsi="Times New Roman" w:cs="Times New Roman"/>
          <w:sz w:val="24"/>
          <w:szCs w:val="24"/>
        </w:rPr>
        <w:t>tespit edilmiştir.</w:t>
      </w:r>
      <w:r w:rsidR="004E354B" w:rsidRPr="000D007C">
        <w:rPr>
          <w:rFonts w:ascii="Times New Roman" w:hAnsi="Times New Roman" w:cs="Times New Roman"/>
          <w:sz w:val="24"/>
          <w:szCs w:val="24"/>
        </w:rPr>
        <w:t xml:space="preserve"> Tamoksifen kullana</w:t>
      </w:r>
      <w:r w:rsidR="00845376">
        <w:rPr>
          <w:rFonts w:ascii="Times New Roman" w:hAnsi="Times New Roman" w:cs="Times New Roman"/>
          <w:sz w:val="24"/>
          <w:szCs w:val="24"/>
        </w:rPr>
        <w:t>n</w:t>
      </w:r>
      <w:r w:rsidR="004E354B" w:rsidRPr="000D007C">
        <w:rPr>
          <w:rFonts w:ascii="Times New Roman" w:hAnsi="Times New Roman" w:cs="Times New Roman"/>
          <w:sz w:val="24"/>
          <w:szCs w:val="24"/>
        </w:rPr>
        <w:t xml:space="preserve">larda görülen polipler genel popülasyondakilerden daha büyük olma eğiliminin yanında daha fazla malign </w:t>
      </w:r>
      <w:proofErr w:type="gramStart"/>
      <w:r w:rsidR="004E354B" w:rsidRPr="000D007C">
        <w:rPr>
          <w:rFonts w:ascii="Times New Roman" w:hAnsi="Times New Roman" w:cs="Times New Roman"/>
          <w:sz w:val="24"/>
          <w:szCs w:val="24"/>
        </w:rPr>
        <w:t>transformasyon</w:t>
      </w:r>
      <w:proofErr w:type="gramEnd"/>
      <w:r w:rsidR="004E354B" w:rsidRPr="000D007C">
        <w:rPr>
          <w:rFonts w:ascii="Times New Roman" w:hAnsi="Times New Roman" w:cs="Times New Roman"/>
          <w:sz w:val="24"/>
          <w:szCs w:val="24"/>
        </w:rPr>
        <w:t xml:space="preserve"> geçirebilmektedirler (%3-10) </w:t>
      </w:r>
      <w:r w:rsidR="007D5652" w:rsidRPr="000D007C">
        <w:rPr>
          <w:rFonts w:ascii="Times New Roman" w:hAnsi="Times New Roman" w:cs="Times New Roman"/>
          <w:sz w:val="24"/>
          <w:szCs w:val="24"/>
        </w:rPr>
        <w:t>(24)</w:t>
      </w:r>
      <w:r w:rsidR="00E32AFF" w:rsidRPr="000D007C">
        <w:rPr>
          <w:rFonts w:ascii="Times New Roman" w:hAnsi="Times New Roman" w:cs="Times New Roman"/>
          <w:sz w:val="24"/>
          <w:szCs w:val="24"/>
        </w:rPr>
        <w:t>.</w:t>
      </w:r>
      <w:r w:rsidR="0051656E" w:rsidRPr="000D007C">
        <w:rPr>
          <w:rFonts w:ascii="Times New Roman" w:hAnsi="Times New Roman" w:cs="Times New Roman"/>
          <w:color w:val="FF0000"/>
          <w:sz w:val="24"/>
          <w:szCs w:val="24"/>
        </w:rPr>
        <w:t xml:space="preserve"> </w:t>
      </w:r>
      <w:r w:rsidR="0051656E" w:rsidRPr="000D007C">
        <w:rPr>
          <w:rFonts w:ascii="Times New Roman" w:hAnsi="Times New Roman" w:cs="Times New Roman"/>
          <w:sz w:val="24"/>
          <w:szCs w:val="24"/>
        </w:rPr>
        <w:t xml:space="preserve">Bizim vakalarımızın </w:t>
      </w:r>
      <w:r w:rsidR="00FA4BB5">
        <w:rPr>
          <w:rFonts w:ascii="Times New Roman" w:hAnsi="Times New Roman" w:cs="Times New Roman"/>
          <w:sz w:val="24"/>
          <w:szCs w:val="24"/>
        </w:rPr>
        <w:t>endometrial örne</w:t>
      </w:r>
      <w:r w:rsidR="0019214A">
        <w:rPr>
          <w:rFonts w:ascii="Times New Roman" w:hAnsi="Times New Roman" w:cs="Times New Roman"/>
          <w:sz w:val="24"/>
          <w:szCs w:val="24"/>
        </w:rPr>
        <w:t xml:space="preserve">kleme sonuçları incelendiğinde, </w:t>
      </w:r>
      <w:r w:rsidR="0051656E" w:rsidRPr="000D007C">
        <w:rPr>
          <w:rFonts w:ascii="Times New Roman" w:hAnsi="Times New Roman" w:cs="Times New Roman"/>
          <w:sz w:val="24"/>
          <w:szCs w:val="24"/>
        </w:rPr>
        <w:t>hiçbirinde po</w:t>
      </w:r>
      <w:r w:rsidR="008E3D88" w:rsidRPr="000D007C">
        <w:rPr>
          <w:rFonts w:ascii="Times New Roman" w:hAnsi="Times New Roman" w:cs="Times New Roman"/>
          <w:sz w:val="24"/>
          <w:szCs w:val="24"/>
        </w:rPr>
        <w:t>l</w:t>
      </w:r>
      <w:r w:rsidR="0051656E" w:rsidRPr="000D007C">
        <w:rPr>
          <w:rFonts w:ascii="Times New Roman" w:hAnsi="Times New Roman" w:cs="Times New Roman"/>
          <w:sz w:val="24"/>
          <w:szCs w:val="24"/>
        </w:rPr>
        <w:t>ip zeminde neoplastik bir oluşuma rastlanmamıştır.</w:t>
      </w:r>
      <w:r w:rsidR="000F2F71">
        <w:rPr>
          <w:rFonts w:ascii="Times New Roman" w:hAnsi="Times New Roman" w:cs="Times New Roman"/>
          <w:sz w:val="24"/>
          <w:szCs w:val="24"/>
        </w:rPr>
        <w:t xml:space="preserve"> Tamoksifen kullanan ve asemptomatik postmenopozal grupta olan, endoemtrial hiperplazi tanısı alan hastamızın histerektomi materyalinde malign </w:t>
      </w:r>
      <w:proofErr w:type="gramStart"/>
      <w:r w:rsidR="000F2F71">
        <w:rPr>
          <w:rFonts w:ascii="Times New Roman" w:hAnsi="Times New Roman" w:cs="Times New Roman"/>
          <w:sz w:val="24"/>
          <w:szCs w:val="24"/>
        </w:rPr>
        <w:t>transformasyon</w:t>
      </w:r>
      <w:proofErr w:type="gramEnd"/>
      <w:r w:rsidR="000F2F71">
        <w:rPr>
          <w:rFonts w:ascii="Times New Roman" w:hAnsi="Times New Roman" w:cs="Times New Roman"/>
          <w:sz w:val="24"/>
          <w:szCs w:val="24"/>
        </w:rPr>
        <w:t xml:space="preserve"> gösteren bir polibin saptanması, örneklemenin yetersiz olabileceği veya örnekleme materyalinde histopatolojik değerlendirme hatasının olabileceğini düşündürmektedir. </w:t>
      </w:r>
    </w:p>
    <w:p w:rsidR="00AF38F5" w:rsidRPr="000D007C" w:rsidRDefault="005E254E" w:rsidP="007B0407">
      <w:pPr>
        <w:spacing w:line="360" w:lineRule="auto"/>
        <w:ind w:firstLine="708"/>
        <w:jc w:val="both"/>
        <w:rPr>
          <w:rFonts w:ascii="Times New Roman" w:hAnsi="Times New Roman" w:cs="Times New Roman"/>
          <w:color w:val="00B050"/>
          <w:sz w:val="24"/>
          <w:szCs w:val="24"/>
        </w:rPr>
      </w:pPr>
      <w:r w:rsidRPr="000D007C">
        <w:rPr>
          <w:rFonts w:ascii="Times New Roman" w:hAnsi="Times New Roman" w:cs="Times New Roman"/>
          <w:sz w:val="24"/>
          <w:szCs w:val="24"/>
        </w:rPr>
        <w:t>Tamoksifen</w:t>
      </w:r>
      <w:r w:rsidR="00845376">
        <w:rPr>
          <w:rFonts w:ascii="Times New Roman" w:hAnsi="Times New Roman" w:cs="Times New Roman"/>
          <w:sz w:val="24"/>
          <w:szCs w:val="24"/>
        </w:rPr>
        <w:t xml:space="preserve"> kullanan meme kanserli postmeno</w:t>
      </w:r>
      <w:r w:rsidRPr="000D007C">
        <w:rPr>
          <w:rFonts w:ascii="Times New Roman" w:hAnsi="Times New Roman" w:cs="Times New Roman"/>
          <w:sz w:val="24"/>
          <w:szCs w:val="24"/>
        </w:rPr>
        <w:t>pozal hastalarda endometrial hiperplazi</w:t>
      </w:r>
      <w:r w:rsidR="006D4C4B" w:rsidRPr="000D007C">
        <w:rPr>
          <w:rFonts w:ascii="Times New Roman" w:hAnsi="Times New Roman" w:cs="Times New Roman"/>
          <w:sz w:val="24"/>
          <w:szCs w:val="24"/>
        </w:rPr>
        <w:t xml:space="preserve"> k</w:t>
      </w:r>
      <w:r w:rsidR="00333466" w:rsidRPr="000D007C">
        <w:rPr>
          <w:rFonts w:ascii="Times New Roman" w:hAnsi="Times New Roman" w:cs="Times New Roman"/>
          <w:sz w:val="24"/>
          <w:szCs w:val="24"/>
        </w:rPr>
        <w:t>ullanmayanlara göre artmaktadır</w:t>
      </w:r>
      <w:r w:rsidR="007B0407">
        <w:rPr>
          <w:rFonts w:ascii="Times New Roman" w:hAnsi="Times New Roman" w:cs="Times New Roman"/>
          <w:sz w:val="24"/>
          <w:szCs w:val="24"/>
        </w:rPr>
        <w:t>;</w:t>
      </w:r>
      <w:r w:rsidRPr="000D007C">
        <w:rPr>
          <w:rFonts w:ascii="Times New Roman" w:hAnsi="Times New Roman" w:cs="Times New Roman"/>
          <w:sz w:val="24"/>
          <w:szCs w:val="24"/>
        </w:rPr>
        <w:t xml:space="preserve"> literatürde </w:t>
      </w:r>
      <w:r w:rsidR="00FB3021">
        <w:rPr>
          <w:rFonts w:ascii="Times New Roman" w:hAnsi="Times New Roman" w:cs="Times New Roman"/>
          <w:sz w:val="24"/>
          <w:szCs w:val="24"/>
        </w:rPr>
        <w:t>%</w:t>
      </w:r>
      <w:proofErr w:type="gramStart"/>
      <w:r w:rsidR="00FB3021">
        <w:rPr>
          <w:rFonts w:ascii="Times New Roman" w:hAnsi="Times New Roman" w:cs="Times New Roman"/>
          <w:sz w:val="24"/>
          <w:szCs w:val="24"/>
        </w:rPr>
        <w:t>1.3</w:t>
      </w:r>
      <w:proofErr w:type="gramEnd"/>
      <w:r w:rsidR="00FB3021">
        <w:rPr>
          <w:rFonts w:ascii="Times New Roman" w:hAnsi="Times New Roman" w:cs="Times New Roman"/>
          <w:sz w:val="24"/>
          <w:szCs w:val="24"/>
        </w:rPr>
        <w:t>-20</w:t>
      </w:r>
      <w:r w:rsidR="00D317B3" w:rsidRPr="000D007C">
        <w:rPr>
          <w:rFonts w:ascii="Times New Roman" w:hAnsi="Times New Roman" w:cs="Times New Roman"/>
          <w:sz w:val="24"/>
          <w:szCs w:val="24"/>
        </w:rPr>
        <w:t xml:space="preserve"> arasında endometrial hiperplazi insidansı bild</w:t>
      </w:r>
      <w:r w:rsidR="00A87D45" w:rsidRPr="000D007C">
        <w:rPr>
          <w:rFonts w:ascii="Times New Roman" w:hAnsi="Times New Roman" w:cs="Times New Roman"/>
          <w:sz w:val="24"/>
          <w:szCs w:val="24"/>
        </w:rPr>
        <w:t>irilmektedir</w:t>
      </w:r>
      <w:r w:rsidR="009D5977" w:rsidRPr="000D007C">
        <w:rPr>
          <w:rFonts w:ascii="Times New Roman" w:hAnsi="Times New Roman" w:cs="Times New Roman"/>
          <w:sz w:val="24"/>
          <w:szCs w:val="24"/>
        </w:rPr>
        <w:t xml:space="preserve"> (6,16,20-22).</w:t>
      </w:r>
      <w:r w:rsidR="00EF67CD">
        <w:rPr>
          <w:rFonts w:ascii="Times New Roman" w:hAnsi="Times New Roman" w:cs="Times New Roman"/>
          <w:sz w:val="24"/>
          <w:szCs w:val="24"/>
        </w:rPr>
        <w:t xml:space="preserve"> </w:t>
      </w:r>
      <w:r w:rsidR="00AF38F5" w:rsidRPr="000D007C">
        <w:rPr>
          <w:rFonts w:ascii="Times New Roman" w:hAnsi="Times New Roman" w:cs="Times New Roman"/>
          <w:sz w:val="24"/>
          <w:szCs w:val="24"/>
        </w:rPr>
        <w:t xml:space="preserve">Bilinen patojilerden farklı olarak tamoksifene özgü </w:t>
      </w:r>
      <w:r w:rsidR="00AF38F5" w:rsidRPr="000D007C">
        <w:rPr>
          <w:rFonts w:ascii="Times New Roman" w:hAnsi="Times New Roman" w:cs="Times New Roman"/>
          <w:sz w:val="24"/>
          <w:szCs w:val="24"/>
        </w:rPr>
        <w:lastRenderedPageBreak/>
        <w:t>olara</w:t>
      </w:r>
      <w:r w:rsidR="00A36D21" w:rsidRPr="000D007C">
        <w:rPr>
          <w:rFonts w:ascii="Times New Roman" w:hAnsi="Times New Roman" w:cs="Times New Roman"/>
          <w:sz w:val="24"/>
          <w:szCs w:val="24"/>
        </w:rPr>
        <w:t>k endometrial kistik atrofi görü</w:t>
      </w:r>
      <w:r w:rsidR="00AF38F5" w:rsidRPr="000D007C">
        <w:rPr>
          <w:rFonts w:ascii="Times New Roman" w:hAnsi="Times New Roman" w:cs="Times New Roman"/>
          <w:sz w:val="24"/>
          <w:szCs w:val="24"/>
        </w:rPr>
        <w:t>lebilmektedir.</w:t>
      </w:r>
      <w:r w:rsidR="006D4C4B" w:rsidRPr="000D007C">
        <w:rPr>
          <w:rFonts w:ascii="Times New Roman" w:hAnsi="Times New Roman" w:cs="Times New Roman"/>
          <w:sz w:val="24"/>
          <w:szCs w:val="24"/>
        </w:rPr>
        <w:t xml:space="preserve"> </w:t>
      </w:r>
      <w:r w:rsidR="00AF38F5" w:rsidRPr="000D007C">
        <w:rPr>
          <w:rFonts w:ascii="Times New Roman" w:hAnsi="Times New Roman" w:cs="Times New Roman"/>
          <w:sz w:val="24"/>
          <w:szCs w:val="24"/>
        </w:rPr>
        <w:t>Histolojik olarak atrofik endometrium altında yoğun bir fibroz stromanın eşlik ettiği multipl</w:t>
      </w:r>
      <w:r w:rsidR="00A36D21" w:rsidRPr="000D007C">
        <w:rPr>
          <w:rFonts w:ascii="Times New Roman" w:hAnsi="Times New Roman" w:cs="Times New Roman"/>
          <w:sz w:val="24"/>
          <w:szCs w:val="24"/>
        </w:rPr>
        <w:t xml:space="preserve"> küçük kistler sıralanmaktadır (25).</w:t>
      </w:r>
      <w:r w:rsidR="00AF38F5" w:rsidRPr="000D007C">
        <w:rPr>
          <w:rFonts w:ascii="Times New Roman" w:hAnsi="Times New Roman" w:cs="Times New Roman"/>
          <w:color w:val="FF0000"/>
          <w:sz w:val="24"/>
          <w:szCs w:val="24"/>
        </w:rPr>
        <w:t xml:space="preserve"> </w:t>
      </w:r>
      <w:r w:rsidR="00AF38F5" w:rsidRPr="000D007C">
        <w:rPr>
          <w:rFonts w:ascii="Times New Roman" w:hAnsi="Times New Roman" w:cs="Times New Roman"/>
          <w:sz w:val="24"/>
          <w:szCs w:val="24"/>
        </w:rPr>
        <w:t>E</w:t>
      </w:r>
      <w:r w:rsidR="00845376">
        <w:rPr>
          <w:rFonts w:ascii="Times New Roman" w:hAnsi="Times New Roman" w:cs="Times New Roman"/>
          <w:sz w:val="24"/>
          <w:szCs w:val="24"/>
        </w:rPr>
        <w:t>ndometrial kistik atrofi histero</w:t>
      </w:r>
      <w:r w:rsidR="00AF38F5" w:rsidRPr="000D007C">
        <w:rPr>
          <w:rFonts w:ascii="Times New Roman" w:hAnsi="Times New Roman" w:cs="Times New Roman"/>
          <w:sz w:val="24"/>
          <w:szCs w:val="24"/>
        </w:rPr>
        <w:t>skopik olarak soluk, ince, düzgün yüzeyli olan atrofik endometrium ile beyaz, oldukça fazla damarlanma gösteren yaygın çıkıntılar izlenmesi ile kolayca ayrılabilmektedir. Bu kistler</w:t>
      </w:r>
      <w:r w:rsidR="000F410F" w:rsidRPr="000D007C">
        <w:rPr>
          <w:rFonts w:ascii="Times New Roman" w:hAnsi="Times New Roman" w:cs="Times New Roman"/>
          <w:sz w:val="24"/>
          <w:szCs w:val="24"/>
        </w:rPr>
        <w:t xml:space="preserve"> subendometriu</w:t>
      </w:r>
      <w:r w:rsidR="003B16CA">
        <w:rPr>
          <w:rFonts w:ascii="Times New Roman" w:hAnsi="Times New Roman" w:cs="Times New Roman"/>
          <w:sz w:val="24"/>
          <w:szCs w:val="24"/>
        </w:rPr>
        <w:t xml:space="preserve">mda bulunmaktadır </w:t>
      </w:r>
      <w:r w:rsidR="00A36D21" w:rsidRPr="000D007C">
        <w:rPr>
          <w:rFonts w:ascii="Times New Roman" w:hAnsi="Times New Roman" w:cs="Times New Roman"/>
          <w:sz w:val="24"/>
          <w:szCs w:val="24"/>
        </w:rPr>
        <w:t>(26)</w:t>
      </w:r>
      <w:r w:rsidR="00AF38F5" w:rsidRPr="000D007C">
        <w:rPr>
          <w:rFonts w:ascii="Times New Roman" w:hAnsi="Times New Roman" w:cs="Times New Roman"/>
          <w:sz w:val="24"/>
          <w:szCs w:val="24"/>
        </w:rPr>
        <w:t>.</w:t>
      </w:r>
      <w:r w:rsidR="005715F3" w:rsidRPr="000D007C">
        <w:rPr>
          <w:rFonts w:ascii="Times New Roman" w:hAnsi="Times New Roman" w:cs="Times New Roman"/>
          <w:sz w:val="24"/>
          <w:szCs w:val="24"/>
        </w:rPr>
        <w:t xml:space="preserve"> Bu patolojinin m</w:t>
      </w:r>
      <w:r w:rsidR="003B16CA">
        <w:rPr>
          <w:rFonts w:ascii="Times New Roman" w:hAnsi="Times New Roman" w:cs="Times New Roman"/>
          <w:sz w:val="24"/>
          <w:szCs w:val="24"/>
        </w:rPr>
        <w:t xml:space="preserve">align </w:t>
      </w:r>
      <w:proofErr w:type="gramStart"/>
      <w:r w:rsidR="000F410F" w:rsidRPr="000D007C">
        <w:rPr>
          <w:rFonts w:ascii="Times New Roman" w:hAnsi="Times New Roman" w:cs="Times New Roman"/>
          <w:sz w:val="24"/>
          <w:szCs w:val="24"/>
        </w:rPr>
        <w:t>transform</w:t>
      </w:r>
      <w:r w:rsidR="005715F3" w:rsidRPr="000D007C">
        <w:rPr>
          <w:rFonts w:ascii="Times New Roman" w:hAnsi="Times New Roman" w:cs="Times New Roman"/>
          <w:sz w:val="24"/>
          <w:szCs w:val="24"/>
        </w:rPr>
        <w:t>asyon</w:t>
      </w:r>
      <w:proofErr w:type="gramEnd"/>
      <w:r w:rsidR="005715F3" w:rsidRPr="000D007C">
        <w:rPr>
          <w:rFonts w:ascii="Times New Roman" w:hAnsi="Times New Roman" w:cs="Times New Roman"/>
          <w:sz w:val="24"/>
          <w:szCs w:val="24"/>
        </w:rPr>
        <w:t xml:space="preserve"> geliştirme potansiyeli bulunmamaktadır (25)</w:t>
      </w:r>
      <w:r w:rsidR="00E95601" w:rsidRPr="000D007C">
        <w:rPr>
          <w:rFonts w:ascii="Times New Roman" w:hAnsi="Times New Roman" w:cs="Times New Roman"/>
          <w:sz w:val="24"/>
          <w:szCs w:val="24"/>
        </w:rPr>
        <w:t>.</w:t>
      </w:r>
      <w:r w:rsidR="003B16CA">
        <w:rPr>
          <w:rFonts w:ascii="Times New Roman" w:hAnsi="Times New Roman" w:cs="Times New Roman"/>
          <w:sz w:val="24"/>
          <w:szCs w:val="24"/>
        </w:rPr>
        <w:t xml:space="preserve"> </w:t>
      </w:r>
    </w:p>
    <w:p w:rsidR="003B2AF5" w:rsidRPr="000D007C" w:rsidRDefault="00A87D45" w:rsidP="007B0407">
      <w:pPr>
        <w:spacing w:line="360" w:lineRule="auto"/>
        <w:jc w:val="both"/>
        <w:rPr>
          <w:rFonts w:ascii="Times New Roman" w:hAnsi="Times New Roman" w:cs="Times New Roman"/>
          <w:color w:val="FF0000"/>
          <w:sz w:val="24"/>
          <w:szCs w:val="24"/>
        </w:rPr>
      </w:pPr>
      <w:r w:rsidRPr="000D007C">
        <w:rPr>
          <w:rFonts w:ascii="Times New Roman" w:hAnsi="Times New Roman" w:cs="Times New Roman"/>
          <w:sz w:val="24"/>
          <w:szCs w:val="24"/>
        </w:rPr>
        <w:tab/>
      </w:r>
      <w:r w:rsidR="002072FF" w:rsidRPr="000D007C">
        <w:rPr>
          <w:rFonts w:ascii="Times New Roman" w:hAnsi="Times New Roman" w:cs="Times New Roman"/>
          <w:sz w:val="24"/>
          <w:szCs w:val="24"/>
        </w:rPr>
        <w:t>Günümüze kadar yapılan çalışmalar</w:t>
      </w:r>
      <w:r w:rsidRPr="000D007C">
        <w:rPr>
          <w:rFonts w:ascii="Times New Roman" w:hAnsi="Times New Roman" w:cs="Times New Roman"/>
          <w:sz w:val="24"/>
          <w:szCs w:val="24"/>
        </w:rPr>
        <w:t xml:space="preserve"> açıkça </w:t>
      </w:r>
      <w:r w:rsidR="007B0407">
        <w:rPr>
          <w:rFonts w:ascii="Times New Roman" w:hAnsi="Times New Roman" w:cs="Times New Roman"/>
          <w:sz w:val="24"/>
          <w:szCs w:val="24"/>
        </w:rPr>
        <w:t>tamoksifen kullanımının postmeno</w:t>
      </w:r>
      <w:r w:rsidR="002072FF" w:rsidRPr="000D007C">
        <w:rPr>
          <w:rFonts w:ascii="Times New Roman" w:hAnsi="Times New Roman" w:cs="Times New Roman"/>
          <w:sz w:val="24"/>
          <w:szCs w:val="24"/>
        </w:rPr>
        <w:t>pozal dönemde endometrial kanser riskini arttırdığını göstermektedir.</w:t>
      </w:r>
      <w:r w:rsidR="003D2F76" w:rsidRPr="000D007C">
        <w:rPr>
          <w:rFonts w:ascii="Times New Roman" w:hAnsi="Times New Roman" w:cs="Times New Roman"/>
          <w:sz w:val="24"/>
          <w:szCs w:val="24"/>
        </w:rPr>
        <w:t xml:space="preserve">  Farklı çalışmalarda bu risk </w:t>
      </w:r>
      <w:proofErr w:type="gramStart"/>
      <w:r w:rsidR="003D2F76" w:rsidRPr="000D007C">
        <w:rPr>
          <w:rFonts w:ascii="Times New Roman" w:hAnsi="Times New Roman" w:cs="Times New Roman"/>
          <w:sz w:val="24"/>
          <w:szCs w:val="24"/>
        </w:rPr>
        <w:t>1.5</w:t>
      </w:r>
      <w:proofErr w:type="gramEnd"/>
      <w:r w:rsidR="003D2F76" w:rsidRPr="000D007C">
        <w:rPr>
          <w:rFonts w:ascii="Times New Roman" w:hAnsi="Times New Roman" w:cs="Times New Roman"/>
          <w:sz w:val="24"/>
          <w:szCs w:val="24"/>
        </w:rPr>
        <w:t>-</w:t>
      </w:r>
      <w:r w:rsidR="00C86C86" w:rsidRPr="000D007C">
        <w:rPr>
          <w:rFonts w:ascii="Times New Roman" w:hAnsi="Times New Roman" w:cs="Times New Roman"/>
          <w:sz w:val="24"/>
          <w:szCs w:val="24"/>
        </w:rPr>
        <w:t>7 ka</w:t>
      </w:r>
      <w:r w:rsidR="005715F3" w:rsidRPr="000D007C">
        <w:rPr>
          <w:rFonts w:ascii="Times New Roman" w:hAnsi="Times New Roman" w:cs="Times New Roman"/>
          <w:sz w:val="24"/>
          <w:szCs w:val="24"/>
        </w:rPr>
        <w:t>t arasında artış göstermektedir (7, 22,27-32).</w:t>
      </w:r>
      <w:r w:rsidR="005715F3" w:rsidRPr="000D007C">
        <w:rPr>
          <w:rFonts w:ascii="Times New Roman" w:hAnsi="Times New Roman" w:cs="Times New Roman"/>
          <w:color w:val="FF0000"/>
          <w:sz w:val="24"/>
          <w:szCs w:val="24"/>
        </w:rPr>
        <w:t xml:space="preserve"> </w:t>
      </w:r>
      <w:r w:rsidR="00C86C86" w:rsidRPr="000D007C">
        <w:rPr>
          <w:rFonts w:ascii="Times New Roman" w:hAnsi="Times New Roman" w:cs="Times New Roman"/>
          <w:sz w:val="24"/>
          <w:szCs w:val="24"/>
        </w:rPr>
        <w:t>32 ade</w:t>
      </w:r>
      <w:r w:rsidR="005715F3" w:rsidRPr="000D007C">
        <w:rPr>
          <w:rFonts w:ascii="Times New Roman" w:hAnsi="Times New Roman" w:cs="Times New Roman"/>
          <w:sz w:val="24"/>
          <w:szCs w:val="24"/>
        </w:rPr>
        <w:t xml:space="preserve">t kontrollü randomize çalışmayı </w:t>
      </w:r>
      <w:proofErr w:type="gramStart"/>
      <w:r w:rsidR="00845376">
        <w:rPr>
          <w:rFonts w:ascii="Times New Roman" w:hAnsi="Times New Roman" w:cs="Times New Roman"/>
          <w:sz w:val="24"/>
          <w:szCs w:val="24"/>
        </w:rPr>
        <w:t>dahil</w:t>
      </w:r>
      <w:proofErr w:type="gramEnd"/>
      <w:r w:rsidR="00845376">
        <w:rPr>
          <w:rFonts w:ascii="Times New Roman" w:hAnsi="Times New Roman" w:cs="Times New Roman"/>
          <w:sz w:val="24"/>
          <w:szCs w:val="24"/>
        </w:rPr>
        <w:t xml:space="preserve"> eden </w:t>
      </w:r>
      <w:r w:rsidR="00C86C86" w:rsidRPr="000D007C">
        <w:rPr>
          <w:rFonts w:ascii="Times New Roman" w:hAnsi="Times New Roman" w:cs="Times New Roman"/>
          <w:sz w:val="24"/>
          <w:szCs w:val="24"/>
        </w:rPr>
        <w:t>meta</w:t>
      </w:r>
      <w:r w:rsidR="005715F3" w:rsidRPr="000D007C">
        <w:rPr>
          <w:rFonts w:ascii="Times New Roman" w:hAnsi="Times New Roman" w:cs="Times New Roman"/>
          <w:sz w:val="24"/>
          <w:szCs w:val="24"/>
        </w:rPr>
        <w:t xml:space="preserve">analiz </w:t>
      </w:r>
      <w:r w:rsidR="00C86C86" w:rsidRPr="000D007C">
        <w:rPr>
          <w:rFonts w:ascii="Times New Roman" w:hAnsi="Times New Roman" w:cs="Times New Roman"/>
          <w:sz w:val="24"/>
          <w:szCs w:val="24"/>
        </w:rPr>
        <w:t>sonucunda</w:t>
      </w:r>
      <w:r w:rsidR="005715F3" w:rsidRPr="000D007C">
        <w:rPr>
          <w:rFonts w:ascii="Times New Roman" w:hAnsi="Times New Roman" w:cs="Times New Roman"/>
          <w:sz w:val="24"/>
          <w:szCs w:val="24"/>
        </w:rPr>
        <w:t xml:space="preserve"> </w:t>
      </w:r>
      <w:r w:rsidR="00C86C86" w:rsidRPr="000D007C">
        <w:rPr>
          <w:rFonts w:ascii="Times New Roman" w:hAnsi="Times New Roman" w:cs="Times New Roman"/>
          <w:sz w:val="24"/>
          <w:szCs w:val="24"/>
        </w:rPr>
        <w:t>tamoksifen kullanımının endometrium kanser riskini 2.7 kat a</w:t>
      </w:r>
      <w:r w:rsidR="005715F3" w:rsidRPr="000D007C">
        <w:rPr>
          <w:rFonts w:ascii="Times New Roman" w:hAnsi="Times New Roman" w:cs="Times New Roman"/>
          <w:sz w:val="24"/>
          <w:szCs w:val="24"/>
        </w:rPr>
        <w:t>rttırdığı sonucuna ulaşılmıştır (33).</w:t>
      </w:r>
      <w:r w:rsidR="005715F3" w:rsidRPr="000D007C">
        <w:rPr>
          <w:rFonts w:ascii="Times New Roman" w:hAnsi="Times New Roman" w:cs="Times New Roman"/>
          <w:color w:val="FF0000"/>
          <w:sz w:val="24"/>
          <w:szCs w:val="24"/>
        </w:rPr>
        <w:t xml:space="preserve"> </w:t>
      </w:r>
      <w:r w:rsidR="00FC1EDD" w:rsidRPr="000D007C">
        <w:rPr>
          <w:rFonts w:ascii="Times New Roman" w:hAnsi="Times New Roman" w:cs="Times New Roman"/>
          <w:sz w:val="24"/>
          <w:szCs w:val="24"/>
        </w:rPr>
        <w:t>Bu artış tamoksifenin kullanım süresi ile orantılıdır. Tamoksifen kul</w:t>
      </w:r>
      <w:r w:rsidR="009D0D2B" w:rsidRPr="000D007C">
        <w:rPr>
          <w:rFonts w:ascii="Times New Roman" w:hAnsi="Times New Roman" w:cs="Times New Roman"/>
          <w:sz w:val="24"/>
          <w:szCs w:val="24"/>
        </w:rPr>
        <w:t xml:space="preserve">lanım süresi 2-4 yıl olanlarda </w:t>
      </w:r>
      <w:proofErr w:type="gramStart"/>
      <w:r w:rsidR="00845376">
        <w:rPr>
          <w:rFonts w:ascii="Times New Roman" w:hAnsi="Times New Roman" w:cs="Times New Roman"/>
          <w:sz w:val="24"/>
          <w:szCs w:val="24"/>
        </w:rPr>
        <w:t>2.1</w:t>
      </w:r>
      <w:proofErr w:type="gramEnd"/>
      <w:r w:rsidR="00845376">
        <w:rPr>
          <w:rFonts w:ascii="Times New Roman" w:hAnsi="Times New Roman" w:cs="Times New Roman"/>
          <w:sz w:val="24"/>
          <w:szCs w:val="24"/>
        </w:rPr>
        <w:t xml:space="preserve"> kat, 5-7 yıl olanlarda </w:t>
      </w:r>
      <w:r w:rsidR="00FC1EDD" w:rsidRPr="000D007C">
        <w:rPr>
          <w:rFonts w:ascii="Times New Roman" w:hAnsi="Times New Roman" w:cs="Times New Roman"/>
          <w:sz w:val="24"/>
          <w:szCs w:val="24"/>
        </w:rPr>
        <w:t>2.5 kat, 8-9 yıl olanlarda</w:t>
      </w:r>
      <w:r w:rsidR="00845376">
        <w:rPr>
          <w:rFonts w:ascii="Times New Roman" w:hAnsi="Times New Roman" w:cs="Times New Roman"/>
          <w:sz w:val="24"/>
          <w:szCs w:val="24"/>
        </w:rPr>
        <w:t xml:space="preserve"> 4,8 kat ve 10-17 yıl olanlarda</w:t>
      </w:r>
      <w:r w:rsidR="00FC1EDD" w:rsidRPr="000D007C">
        <w:rPr>
          <w:rFonts w:ascii="Times New Roman" w:hAnsi="Times New Roman" w:cs="Times New Roman"/>
          <w:sz w:val="24"/>
          <w:szCs w:val="24"/>
        </w:rPr>
        <w:t xml:space="preserve"> 7,9 kat </w:t>
      </w:r>
      <w:r w:rsidR="003F60A7">
        <w:rPr>
          <w:rFonts w:ascii="Times New Roman" w:hAnsi="Times New Roman" w:cs="Times New Roman"/>
          <w:sz w:val="24"/>
          <w:szCs w:val="24"/>
        </w:rPr>
        <w:t>endometrium kanser riski</w:t>
      </w:r>
      <w:r w:rsidR="00DA4D31" w:rsidRPr="000D007C">
        <w:rPr>
          <w:rFonts w:ascii="Times New Roman" w:hAnsi="Times New Roman" w:cs="Times New Roman"/>
          <w:sz w:val="24"/>
          <w:szCs w:val="24"/>
        </w:rPr>
        <w:t xml:space="preserve"> artmaktadır (34).</w:t>
      </w:r>
      <w:r w:rsidR="00A92DEB" w:rsidRPr="000D007C">
        <w:rPr>
          <w:rFonts w:ascii="Times New Roman" w:hAnsi="Times New Roman" w:cs="Times New Roman"/>
          <w:color w:val="FF0000"/>
          <w:sz w:val="24"/>
          <w:szCs w:val="24"/>
        </w:rPr>
        <w:t xml:space="preserve"> </w:t>
      </w:r>
      <w:r w:rsidR="003B2AF5" w:rsidRPr="000D007C">
        <w:rPr>
          <w:rFonts w:ascii="Times New Roman" w:hAnsi="Times New Roman" w:cs="Times New Roman"/>
          <w:sz w:val="24"/>
          <w:szCs w:val="24"/>
        </w:rPr>
        <w:t xml:space="preserve">Çalışmaların çoğu tamoksifen kullananlarda gelişen endometrial kanserin düşük </w:t>
      </w:r>
      <w:r w:rsidR="003F60A7">
        <w:rPr>
          <w:rFonts w:ascii="Times New Roman" w:hAnsi="Times New Roman" w:cs="Times New Roman"/>
          <w:sz w:val="24"/>
          <w:szCs w:val="24"/>
        </w:rPr>
        <w:t>derece</w:t>
      </w:r>
      <w:r w:rsidR="003B2AF5" w:rsidRPr="000D007C">
        <w:rPr>
          <w:rFonts w:ascii="Times New Roman" w:hAnsi="Times New Roman" w:cs="Times New Roman"/>
          <w:sz w:val="24"/>
          <w:szCs w:val="24"/>
        </w:rPr>
        <w:t xml:space="preserve"> ve evrede olduklarını gösterse de </w:t>
      </w:r>
      <w:r w:rsidR="000A1D74" w:rsidRPr="000D007C">
        <w:rPr>
          <w:rFonts w:ascii="Times New Roman" w:hAnsi="Times New Roman" w:cs="Times New Roman"/>
          <w:sz w:val="24"/>
          <w:szCs w:val="24"/>
        </w:rPr>
        <w:t xml:space="preserve"> </w:t>
      </w:r>
      <w:r w:rsidR="009D0D2B" w:rsidRPr="000D007C">
        <w:rPr>
          <w:rFonts w:ascii="Times New Roman" w:hAnsi="Times New Roman" w:cs="Times New Roman"/>
          <w:sz w:val="24"/>
          <w:szCs w:val="24"/>
        </w:rPr>
        <w:t>(7</w:t>
      </w:r>
      <w:r w:rsidR="003B2AF5" w:rsidRPr="000D007C">
        <w:rPr>
          <w:rFonts w:ascii="Times New Roman" w:hAnsi="Times New Roman" w:cs="Times New Roman"/>
          <w:sz w:val="24"/>
          <w:szCs w:val="24"/>
        </w:rPr>
        <w:t xml:space="preserve"> </w:t>
      </w:r>
      <w:r w:rsidR="009D0D2B" w:rsidRPr="000D007C">
        <w:rPr>
          <w:rFonts w:ascii="Times New Roman" w:hAnsi="Times New Roman" w:cs="Times New Roman"/>
          <w:sz w:val="24"/>
          <w:szCs w:val="24"/>
        </w:rPr>
        <w:t xml:space="preserve">29,35-37) </w:t>
      </w:r>
      <w:r w:rsidR="005E4659" w:rsidRPr="000D007C">
        <w:rPr>
          <w:rFonts w:ascii="Times New Roman" w:hAnsi="Times New Roman" w:cs="Times New Roman"/>
          <w:sz w:val="24"/>
          <w:szCs w:val="24"/>
        </w:rPr>
        <w:t>d</w:t>
      </w:r>
      <w:r w:rsidR="000A1D74" w:rsidRPr="000D007C">
        <w:rPr>
          <w:rFonts w:ascii="Times New Roman" w:hAnsi="Times New Roman" w:cs="Times New Roman"/>
          <w:sz w:val="24"/>
          <w:szCs w:val="24"/>
        </w:rPr>
        <w:t>iğer çalışmalar bunun aksine daha ileri evrede ve da</w:t>
      </w:r>
      <w:r w:rsidR="00831EE4" w:rsidRPr="000D007C">
        <w:rPr>
          <w:rFonts w:ascii="Times New Roman" w:hAnsi="Times New Roman" w:cs="Times New Roman"/>
          <w:sz w:val="24"/>
          <w:szCs w:val="24"/>
        </w:rPr>
        <w:t xml:space="preserve">ha kötü prognoza sahip olduğunu </w:t>
      </w:r>
      <w:r w:rsidR="000A1D74" w:rsidRPr="000D007C">
        <w:rPr>
          <w:rFonts w:ascii="Times New Roman" w:hAnsi="Times New Roman" w:cs="Times New Roman"/>
          <w:sz w:val="24"/>
          <w:szCs w:val="24"/>
        </w:rPr>
        <w:t>göstermektedir.</w:t>
      </w:r>
      <w:r w:rsidR="00831EE4" w:rsidRPr="000D007C">
        <w:rPr>
          <w:rFonts w:ascii="Times New Roman" w:hAnsi="Times New Roman" w:cs="Times New Roman"/>
          <w:sz w:val="24"/>
          <w:szCs w:val="24"/>
        </w:rPr>
        <w:t xml:space="preserve"> Yin</w:t>
      </w:r>
      <w:r w:rsidR="00A92DEB" w:rsidRPr="000D007C">
        <w:rPr>
          <w:rFonts w:ascii="Times New Roman" w:hAnsi="Times New Roman" w:cs="Times New Roman"/>
          <w:sz w:val="24"/>
          <w:szCs w:val="24"/>
        </w:rPr>
        <w:t xml:space="preserve">e aynı çalışmalarda </w:t>
      </w:r>
      <w:r w:rsidR="00831EE4" w:rsidRPr="000D007C">
        <w:rPr>
          <w:rFonts w:ascii="Times New Roman" w:hAnsi="Times New Roman" w:cs="Times New Roman"/>
          <w:sz w:val="24"/>
          <w:szCs w:val="24"/>
        </w:rPr>
        <w:t>ka</w:t>
      </w:r>
      <w:r w:rsidR="00FB3021">
        <w:rPr>
          <w:rFonts w:ascii="Times New Roman" w:hAnsi="Times New Roman" w:cs="Times New Roman"/>
          <w:sz w:val="24"/>
          <w:szCs w:val="24"/>
        </w:rPr>
        <w:t>rsinosarkom, adenosarkom, mikst</w:t>
      </w:r>
      <w:r w:rsidR="00845376">
        <w:rPr>
          <w:rFonts w:ascii="Times New Roman" w:hAnsi="Times New Roman" w:cs="Times New Roman"/>
          <w:sz w:val="24"/>
          <w:szCs w:val="24"/>
        </w:rPr>
        <w:t xml:space="preserve"> mü</w:t>
      </w:r>
      <w:r w:rsidR="00831EE4" w:rsidRPr="000D007C">
        <w:rPr>
          <w:rFonts w:ascii="Times New Roman" w:hAnsi="Times New Roman" w:cs="Times New Roman"/>
          <w:sz w:val="24"/>
          <w:szCs w:val="24"/>
        </w:rPr>
        <w:t>ller</w:t>
      </w:r>
      <w:r w:rsidR="00845376">
        <w:rPr>
          <w:rFonts w:ascii="Times New Roman" w:hAnsi="Times New Roman" w:cs="Times New Roman"/>
          <w:sz w:val="24"/>
          <w:szCs w:val="24"/>
        </w:rPr>
        <w:t xml:space="preserve">yan sarkom gibi kötü prognozlu </w:t>
      </w:r>
      <w:r w:rsidR="00831EE4" w:rsidRPr="000D007C">
        <w:rPr>
          <w:rFonts w:ascii="Times New Roman" w:hAnsi="Times New Roman" w:cs="Times New Roman"/>
          <w:sz w:val="24"/>
          <w:szCs w:val="24"/>
        </w:rPr>
        <w:t>kanser tip</w:t>
      </w:r>
      <w:r w:rsidR="00E731DE" w:rsidRPr="000D007C">
        <w:rPr>
          <w:rFonts w:ascii="Times New Roman" w:hAnsi="Times New Roman" w:cs="Times New Roman"/>
          <w:sz w:val="24"/>
          <w:szCs w:val="24"/>
        </w:rPr>
        <w:t>le</w:t>
      </w:r>
      <w:r w:rsidR="009D0D2B" w:rsidRPr="000D007C">
        <w:rPr>
          <w:rFonts w:ascii="Times New Roman" w:hAnsi="Times New Roman" w:cs="Times New Roman"/>
          <w:sz w:val="24"/>
          <w:szCs w:val="24"/>
        </w:rPr>
        <w:t>rinin de artış gösterilmektedir (38-42).</w:t>
      </w:r>
      <w:r w:rsidR="000F2F71">
        <w:rPr>
          <w:rFonts w:ascii="Times New Roman" w:hAnsi="Times New Roman" w:cs="Times New Roman"/>
          <w:sz w:val="24"/>
          <w:szCs w:val="24"/>
        </w:rPr>
        <w:t xml:space="preserve"> Çalışma grubumuzda iki hastada adenokarsinom saptanmış olup, diğer uterin karsinomlara rastlanılmamıştır. </w:t>
      </w:r>
      <w:r w:rsidR="00753701">
        <w:rPr>
          <w:rFonts w:ascii="Times New Roman" w:hAnsi="Times New Roman" w:cs="Times New Roman"/>
          <w:sz w:val="24"/>
          <w:szCs w:val="24"/>
        </w:rPr>
        <w:t xml:space="preserve">Her iki hasta daha önce tamoksifen kullanmış olup, kullanım süreleri ve örnekleme yapılmadan ne kadar süre evvel kesilmiş olduğu konusunda bilgiye erişilemedi. </w:t>
      </w:r>
      <w:r w:rsidR="000F2F71">
        <w:rPr>
          <w:rFonts w:ascii="Times New Roman" w:hAnsi="Times New Roman" w:cs="Times New Roman"/>
          <w:sz w:val="24"/>
          <w:szCs w:val="24"/>
        </w:rPr>
        <w:t>Saptanan adenokarsinomların biri düşük dereceli, diğeri ise yüksek dereceli endometrioid tip adenokanserler idi. Çalışmada saptanan karsinom sayısının sınırlı olmasından dolayı</w:t>
      </w:r>
      <w:r w:rsidR="00753701">
        <w:rPr>
          <w:rFonts w:ascii="Times New Roman" w:hAnsi="Times New Roman" w:cs="Times New Roman"/>
          <w:sz w:val="24"/>
          <w:szCs w:val="24"/>
        </w:rPr>
        <w:t>, tamoksifen kullanımının kanser prognozu üzerindeki etkileri net anlaşılamamıştır.</w:t>
      </w:r>
    </w:p>
    <w:p w:rsidR="00A92DEB" w:rsidRPr="000D007C" w:rsidRDefault="003F60A7" w:rsidP="007B04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National Cancer Institut</w:t>
      </w:r>
      <w:r w:rsidR="0062048A" w:rsidRPr="000D007C">
        <w:rPr>
          <w:rFonts w:ascii="Times New Roman" w:hAnsi="Times New Roman" w:cs="Times New Roman"/>
          <w:sz w:val="24"/>
          <w:szCs w:val="24"/>
        </w:rPr>
        <w:t>e</w:t>
      </w:r>
      <w:r w:rsidR="003C222B" w:rsidRPr="000D007C">
        <w:rPr>
          <w:rFonts w:ascii="Times New Roman" w:hAnsi="Times New Roman" w:cs="Times New Roman"/>
          <w:sz w:val="24"/>
          <w:szCs w:val="24"/>
        </w:rPr>
        <w:t xml:space="preserve"> </w:t>
      </w:r>
      <w:r w:rsidR="0062048A" w:rsidRPr="000D007C">
        <w:rPr>
          <w:rFonts w:ascii="Times New Roman" w:hAnsi="Times New Roman" w:cs="Times New Roman"/>
          <w:sz w:val="24"/>
          <w:szCs w:val="24"/>
        </w:rPr>
        <w:t>1980-2000 yılları arasında</w:t>
      </w:r>
      <w:r w:rsidR="003C222B" w:rsidRPr="000D007C">
        <w:rPr>
          <w:rFonts w:ascii="Times New Roman" w:hAnsi="Times New Roman" w:cs="Times New Roman"/>
          <w:sz w:val="24"/>
          <w:szCs w:val="24"/>
        </w:rPr>
        <w:t xml:space="preserve"> </w:t>
      </w:r>
      <w:r w:rsidR="0062048A" w:rsidRPr="000D007C">
        <w:rPr>
          <w:rFonts w:ascii="Times New Roman" w:hAnsi="Times New Roman" w:cs="Times New Roman"/>
          <w:sz w:val="24"/>
          <w:szCs w:val="24"/>
        </w:rPr>
        <w:t xml:space="preserve">meme kanseri nedeniyle tamoksifen kullanan 39.541 hastayı incelediğinde uterin korpus kaynaklı kanserlerin </w:t>
      </w:r>
      <w:proofErr w:type="gramStart"/>
      <w:r w:rsidR="0062048A" w:rsidRPr="000D007C">
        <w:rPr>
          <w:rFonts w:ascii="Times New Roman" w:hAnsi="Times New Roman" w:cs="Times New Roman"/>
          <w:sz w:val="24"/>
          <w:szCs w:val="24"/>
        </w:rPr>
        <w:t>2.2</w:t>
      </w:r>
      <w:proofErr w:type="gramEnd"/>
      <w:r w:rsidR="0062048A" w:rsidRPr="000D007C">
        <w:rPr>
          <w:rFonts w:ascii="Times New Roman" w:hAnsi="Times New Roman" w:cs="Times New Roman"/>
          <w:sz w:val="24"/>
          <w:szCs w:val="24"/>
        </w:rPr>
        <w:t xml:space="preserve"> kat artış gösterd</w:t>
      </w:r>
      <w:r w:rsidR="00845376">
        <w:rPr>
          <w:rFonts w:ascii="Times New Roman" w:hAnsi="Times New Roman" w:cs="Times New Roman"/>
          <w:sz w:val="24"/>
          <w:szCs w:val="24"/>
        </w:rPr>
        <w:t>iğini ve bu artışın malign mikst</w:t>
      </w:r>
      <w:r w:rsidR="0062048A" w:rsidRPr="000D007C">
        <w:rPr>
          <w:rFonts w:ascii="Times New Roman" w:hAnsi="Times New Roman" w:cs="Times New Roman"/>
          <w:sz w:val="24"/>
          <w:szCs w:val="24"/>
        </w:rPr>
        <w:t xml:space="preserve"> m</w:t>
      </w:r>
      <w:r w:rsidR="00845376">
        <w:rPr>
          <w:rFonts w:ascii="Times New Roman" w:hAnsi="Times New Roman" w:cs="Times New Roman"/>
          <w:sz w:val="24"/>
          <w:szCs w:val="24"/>
        </w:rPr>
        <w:t>ülleryan</w:t>
      </w:r>
      <w:r w:rsidR="0062048A" w:rsidRPr="000D007C">
        <w:rPr>
          <w:rFonts w:ascii="Times New Roman" w:hAnsi="Times New Roman" w:cs="Times New Roman"/>
          <w:sz w:val="24"/>
          <w:szCs w:val="24"/>
        </w:rPr>
        <w:t xml:space="preserve"> tümörler</w:t>
      </w:r>
      <w:r w:rsidR="003C222B" w:rsidRPr="000D007C">
        <w:rPr>
          <w:rFonts w:ascii="Times New Roman" w:hAnsi="Times New Roman" w:cs="Times New Roman"/>
          <w:sz w:val="24"/>
          <w:szCs w:val="24"/>
        </w:rPr>
        <w:t xml:space="preserve"> (MMMT)</w:t>
      </w:r>
      <w:r w:rsidR="0062048A" w:rsidRPr="000D007C">
        <w:rPr>
          <w:rFonts w:ascii="Times New Roman" w:hAnsi="Times New Roman" w:cs="Times New Roman"/>
          <w:sz w:val="24"/>
          <w:szCs w:val="24"/>
        </w:rPr>
        <w:t xml:space="preserve"> için 4.6 kat </w:t>
      </w:r>
      <w:r>
        <w:rPr>
          <w:rFonts w:ascii="Times New Roman" w:hAnsi="Times New Roman" w:cs="Times New Roman"/>
          <w:sz w:val="24"/>
          <w:szCs w:val="24"/>
        </w:rPr>
        <w:t>i</w:t>
      </w:r>
      <w:r w:rsidR="0062048A" w:rsidRPr="000D007C">
        <w:rPr>
          <w:rFonts w:ascii="Times New Roman" w:hAnsi="Times New Roman" w:cs="Times New Roman"/>
          <w:sz w:val="24"/>
          <w:szCs w:val="24"/>
        </w:rPr>
        <w:t>ken adenokanserler için 2.1 olduğu ve 5 yıllık</w:t>
      </w:r>
      <w:r w:rsidR="003C222B" w:rsidRPr="000D007C">
        <w:rPr>
          <w:rFonts w:ascii="Times New Roman" w:hAnsi="Times New Roman" w:cs="Times New Roman"/>
          <w:sz w:val="24"/>
          <w:szCs w:val="24"/>
        </w:rPr>
        <w:t xml:space="preserve"> kullanım </w:t>
      </w:r>
      <w:r w:rsidR="00A92DEB" w:rsidRPr="000D007C">
        <w:rPr>
          <w:rFonts w:ascii="Times New Roman" w:hAnsi="Times New Roman" w:cs="Times New Roman"/>
          <w:sz w:val="24"/>
          <w:szCs w:val="24"/>
        </w:rPr>
        <w:t>süresince adenokarsinom</w:t>
      </w:r>
      <w:r w:rsidR="0062048A" w:rsidRPr="000D007C">
        <w:rPr>
          <w:rFonts w:ascii="Times New Roman" w:hAnsi="Times New Roman" w:cs="Times New Roman"/>
          <w:sz w:val="24"/>
          <w:szCs w:val="24"/>
        </w:rPr>
        <w:t xml:space="preserve"> </w:t>
      </w:r>
      <w:r w:rsidR="003C222B" w:rsidRPr="000D007C">
        <w:rPr>
          <w:rFonts w:ascii="Times New Roman" w:hAnsi="Times New Roman" w:cs="Times New Roman"/>
          <w:sz w:val="24"/>
          <w:szCs w:val="24"/>
        </w:rPr>
        <w:t>riskinin sabit kalmasına rağmen MMMT için risk 8 kat’a kadar çıktığı sonucuna ulaşmıştır. Buna rağmen MMMT oldukça nadir bir kanser türü olduğundan kanser i</w:t>
      </w:r>
      <w:r w:rsidR="00A92DEB" w:rsidRPr="000D007C">
        <w:rPr>
          <w:rFonts w:ascii="Times New Roman" w:hAnsi="Times New Roman" w:cs="Times New Roman"/>
          <w:sz w:val="24"/>
          <w:szCs w:val="24"/>
        </w:rPr>
        <w:t>nsidansındaki artışı adenokarsinom</w:t>
      </w:r>
      <w:r w:rsidR="003C222B" w:rsidRPr="000D007C">
        <w:rPr>
          <w:rFonts w:ascii="Times New Roman" w:hAnsi="Times New Roman" w:cs="Times New Roman"/>
          <w:sz w:val="24"/>
          <w:szCs w:val="24"/>
        </w:rPr>
        <w:t xml:space="preserve"> kadar belirgin olmamaktadır ( her 10.000 kadın yılında ta</w:t>
      </w:r>
      <w:r w:rsidR="00A92DEB" w:rsidRPr="000D007C">
        <w:rPr>
          <w:rFonts w:ascii="Times New Roman" w:hAnsi="Times New Roman" w:cs="Times New Roman"/>
          <w:sz w:val="24"/>
          <w:szCs w:val="24"/>
        </w:rPr>
        <w:t xml:space="preserve">moksifene bağlı olarak ekstra </w:t>
      </w:r>
      <w:proofErr w:type="gramStart"/>
      <w:r w:rsidR="00A92DEB" w:rsidRPr="000D007C">
        <w:rPr>
          <w:rFonts w:ascii="Times New Roman" w:hAnsi="Times New Roman" w:cs="Times New Roman"/>
          <w:sz w:val="24"/>
          <w:szCs w:val="24"/>
        </w:rPr>
        <w:t>8.</w:t>
      </w:r>
      <w:r w:rsidR="003C222B" w:rsidRPr="000D007C">
        <w:rPr>
          <w:rFonts w:ascii="Times New Roman" w:hAnsi="Times New Roman" w:cs="Times New Roman"/>
          <w:sz w:val="24"/>
          <w:szCs w:val="24"/>
        </w:rPr>
        <w:t>4</w:t>
      </w:r>
      <w:proofErr w:type="gramEnd"/>
      <w:r w:rsidR="003C222B" w:rsidRPr="000D007C">
        <w:rPr>
          <w:rFonts w:ascii="Times New Roman" w:hAnsi="Times New Roman" w:cs="Times New Roman"/>
          <w:sz w:val="24"/>
          <w:szCs w:val="24"/>
        </w:rPr>
        <w:t xml:space="preserve"> yeni adenok</w:t>
      </w:r>
      <w:r w:rsidR="000D007C">
        <w:rPr>
          <w:rFonts w:ascii="Times New Roman" w:hAnsi="Times New Roman" w:cs="Times New Roman"/>
          <w:sz w:val="24"/>
          <w:szCs w:val="24"/>
        </w:rPr>
        <w:t>arsinom</w:t>
      </w:r>
      <w:r w:rsidR="003C222B" w:rsidRPr="000D007C">
        <w:rPr>
          <w:rFonts w:ascii="Times New Roman" w:hAnsi="Times New Roman" w:cs="Times New Roman"/>
          <w:sz w:val="24"/>
          <w:szCs w:val="24"/>
        </w:rPr>
        <w:t xml:space="preserve"> vakasına r</w:t>
      </w:r>
      <w:r w:rsidR="00A92DEB" w:rsidRPr="000D007C">
        <w:rPr>
          <w:rFonts w:ascii="Times New Roman" w:hAnsi="Times New Roman" w:cs="Times New Roman"/>
          <w:sz w:val="24"/>
          <w:szCs w:val="24"/>
        </w:rPr>
        <w:t>astlanırken bu oran MMMT için 1.</w:t>
      </w:r>
      <w:r w:rsidR="003C222B" w:rsidRPr="000D007C">
        <w:rPr>
          <w:rFonts w:ascii="Times New Roman" w:hAnsi="Times New Roman" w:cs="Times New Roman"/>
          <w:sz w:val="24"/>
          <w:szCs w:val="24"/>
        </w:rPr>
        <w:t>4 olarak izlenmektedir)</w:t>
      </w:r>
      <w:r w:rsidR="00A92DEB" w:rsidRPr="000D007C">
        <w:rPr>
          <w:rFonts w:ascii="Times New Roman" w:hAnsi="Times New Roman" w:cs="Times New Roman"/>
          <w:sz w:val="24"/>
          <w:szCs w:val="24"/>
        </w:rPr>
        <w:t xml:space="preserve"> (43).</w:t>
      </w:r>
    </w:p>
    <w:p w:rsidR="00664E05" w:rsidRPr="000D007C" w:rsidRDefault="00194548" w:rsidP="007B0407">
      <w:pPr>
        <w:spacing w:line="360" w:lineRule="auto"/>
        <w:jc w:val="both"/>
        <w:rPr>
          <w:rFonts w:ascii="Times New Roman" w:hAnsi="Times New Roman" w:cs="Times New Roman"/>
          <w:color w:val="FF0000"/>
          <w:sz w:val="24"/>
          <w:szCs w:val="24"/>
        </w:rPr>
      </w:pPr>
      <w:r w:rsidRPr="000D007C">
        <w:rPr>
          <w:rFonts w:ascii="Times New Roman" w:hAnsi="Times New Roman" w:cs="Times New Roman"/>
          <w:sz w:val="24"/>
          <w:szCs w:val="24"/>
        </w:rPr>
        <w:lastRenderedPageBreak/>
        <w:tab/>
      </w:r>
      <w:r w:rsidR="00F100C0" w:rsidRPr="000D007C">
        <w:rPr>
          <w:rFonts w:ascii="Times New Roman" w:hAnsi="Times New Roman" w:cs="Times New Roman"/>
          <w:sz w:val="24"/>
          <w:szCs w:val="24"/>
        </w:rPr>
        <w:t xml:space="preserve">Tamoksifene bağlı artmış endometrial patolojilerin taranması </w:t>
      </w:r>
      <w:r w:rsidR="000D007C" w:rsidRPr="000D007C">
        <w:rPr>
          <w:rFonts w:ascii="Times New Roman" w:hAnsi="Times New Roman" w:cs="Times New Roman"/>
          <w:sz w:val="24"/>
          <w:szCs w:val="24"/>
        </w:rPr>
        <w:t xml:space="preserve">nasıl yapılacağı </w:t>
      </w:r>
      <w:r w:rsidR="00F100C0" w:rsidRPr="000D007C">
        <w:rPr>
          <w:rFonts w:ascii="Times New Roman" w:hAnsi="Times New Roman" w:cs="Times New Roman"/>
          <w:sz w:val="24"/>
          <w:szCs w:val="24"/>
        </w:rPr>
        <w:t xml:space="preserve">konusunda </w:t>
      </w:r>
      <w:proofErr w:type="gramStart"/>
      <w:r w:rsidR="00F100C0" w:rsidRPr="000D007C">
        <w:rPr>
          <w:rFonts w:ascii="Times New Roman" w:hAnsi="Times New Roman" w:cs="Times New Roman"/>
          <w:sz w:val="24"/>
          <w:szCs w:val="24"/>
        </w:rPr>
        <w:t>literatürde</w:t>
      </w:r>
      <w:proofErr w:type="gramEnd"/>
      <w:r w:rsidR="00F100C0" w:rsidRPr="000D007C">
        <w:rPr>
          <w:rFonts w:ascii="Times New Roman" w:hAnsi="Times New Roman" w:cs="Times New Roman"/>
          <w:sz w:val="24"/>
          <w:szCs w:val="24"/>
        </w:rPr>
        <w:t xml:space="preserve"> konsensus bulunmamaktadır. Tamoksifen kullananlarda kullanmayanlara göre</w:t>
      </w:r>
      <w:r w:rsidR="000D007C" w:rsidRPr="000D007C">
        <w:rPr>
          <w:rFonts w:ascii="Times New Roman" w:hAnsi="Times New Roman" w:cs="Times New Roman"/>
          <w:sz w:val="24"/>
          <w:szCs w:val="24"/>
        </w:rPr>
        <w:t xml:space="preserve"> </w:t>
      </w:r>
      <w:r w:rsidR="003F60A7">
        <w:rPr>
          <w:rFonts w:ascii="Times New Roman" w:hAnsi="Times New Roman" w:cs="Times New Roman"/>
          <w:sz w:val="24"/>
          <w:szCs w:val="24"/>
        </w:rPr>
        <w:t xml:space="preserve">transvajinal ultrasonografide </w:t>
      </w:r>
      <w:r w:rsidR="00F100C0" w:rsidRPr="000D007C">
        <w:rPr>
          <w:rFonts w:ascii="Times New Roman" w:hAnsi="Times New Roman" w:cs="Times New Roman"/>
          <w:sz w:val="24"/>
          <w:szCs w:val="24"/>
        </w:rPr>
        <w:t>endometrial kalınlık belirgin şekilde daha fazla bulu</w:t>
      </w:r>
      <w:r w:rsidR="003F60A7">
        <w:rPr>
          <w:rFonts w:ascii="Times New Roman" w:hAnsi="Times New Roman" w:cs="Times New Roman"/>
          <w:sz w:val="24"/>
          <w:szCs w:val="24"/>
        </w:rPr>
        <w:t>n</w:t>
      </w:r>
      <w:r w:rsidR="00F100C0" w:rsidRPr="000D007C">
        <w:rPr>
          <w:rFonts w:ascii="Times New Roman" w:hAnsi="Times New Roman" w:cs="Times New Roman"/>
          <w:sz w:val="24"/>
          <w:szCs w:val="24"/>
        </w:rPr>
        <w:t>muştur (9-13 mm vs 4-</w:t>
      </w:r>
      <w:proofErr w:type="gramStart"/>
      <w:r w:rsidR="00F100C0" w:rsidRPr="000D007C">
        <w:rPr>
          <w:rFonts w:ascii="Times New Roman" w:hAnsi="Times New Roman" w:cs="Times New Roman"/>
          <w:sz w:val="24"/>
          <w:szCs w:val="24"/>
        </w:rPr>
        <w:t>5.4</w:t>
      </w:r>
      <w:proofErr w:type="gramEnd"/>
      <w:r w:rsidR="00F100C0" w:rsidRPr="000D007C">
        <w:rPr>
          <w:rFonts w:ascii="Times New Roman" w:hAnsi="Times New Roman" w:cs="Times New Roman"/>
          <w:sz w:val="24"/>
          <w:szCs w:val="24"/>
        </w:rPr>
        <w:t xml:space="preserve"> mm)</w:t>
      </w:r>
      <w:r w:rsidR="00A92DEB" w:rsidRPr="000D007C">
        <w:rPr>
          <w:rFonts w:ascii="Times New Roman" w:hAnsi="Times New Roman" w:cs="Times New Roman"/>
          <w:sz w:val="24"/>
          <w:szCs w:val="24"/>
        </w:rPr>
        <w:t xml:space="preserve"> (6,20,21)</w:t>
      </w:r>
      <w:r w:rsidR="000D007C" w:rsidRPr="000D007C">
        <w:rPr>
          <w:rFonts w:ascii="Times New Roman" w:hAnsi="Times New Roman" w:cs="Times New Roman"/>
          <w:sz w:val="24"/>
          <w:szCs w:val="24"/>
        </w:rPr>
        <w:t>.</w:t>
      </w:r>
      <w:r w:rsidR="005D56EB">
        <w:rPr>
          <w:rFonts w:ascii="Times New Roman" w:hAnsi="Times New Roman" w:cs="Times New Roman"/>
          <w:sz w:val="24"/>
          <w:szCs w:val="24"/>
        </w:rPr>
        <w:t xml:space="preserve"> T</w:t>
      </w:r>
      <w:r w:rsidR="00661688" w:rsidRPr="000D007C">
        <w:rPr>
          <w:rFonts w:ascii="Times New Roman" w:hAnsi="Times New Roman" w:cs="Times New Roman"/>
          <w:sz w:val="24"/>
          <w:szCs w:val="24"/>
        </w:rPr>
        <w:t>amoksifen kullanan asemptomatik olgularda patolojik olmayan maksimum endometrial kalınlıkla ilgili</w:t>
      </w:r>
      <w:r w:rsidR="003F60A7">
        <w:rPr>
          <w:rFonts w:ascii="Times New Roman" w:hAnsi="Times New Roman" w:cs="Times New Roman"/>
          <w:sz w:val="24"/>
          <w:szCs w:val="24"/>
        </w:rPr>
        <w:t xml:space="preserve"> eşik değer, yeterli bir pozitif prediktif değere sahip değildir</w:t>
      </w:r>
      <w:r w:rsidR="000D007C" w:rsidRPr="000D007C">
        <w:rPr>
          <w:rFonts w:ascii="Times New Roman" w:hAnsi="Times New Roman" w:cs="Times New Roman"/>
          <w:sz w:val="24"/>
          <w:szCs w:val="24"/>
        </w:rPr>
        <w:t xml:space="preserve"> (</w:t>
      </w:r>
      <w:r w:rsidR="00A92DEB" w:rsidRPr="000D007C">
        <w:rPr>
          <w:rFonts w:ascii="Times New Roman" w:hAnsi="Times New Roman" w:cs="Times New Roman"/>
          <w:sz w:val="24"/>
          <w:szCs w:val="24"/>
        </w:rPr>
        <w:t>44,45</w:t>
      </w:r>
      <w:r w:rsidR="003F60A7">
        <w:rPr>
          <w:rFonts w:ascii="Times New Roman" w:hAnsi="Times New Roman" w:cs="Times New Roman"/>
          <w:sz w:val="24"/>
          <w:szCs w:val="24"/>
        </w:rPr>
        <w:t>)</w:t>
      </w:r>
      <w:r w:rsidR="005D56EB">
        <w:rPr>
          <w:rFonts w:ascii="Times New Roman" w:hAnsi="Times New Roman" w:cs="Times New Roman"/>
          <w:sz w:val="24"/>
          <w:szCs w:val="24"/>
        </w:rPr>
        <w:t xml:space="preserve">. </w:t>
      </w:r>
      <w:r w:rsidR="000D007C" w:rsidRPr="000D007C">
        <w:rPr>
          <w:rFonts w:ascii="Times New Roman" w:hAnsi="Times New Roman" w:cs="Times New Roman"/>
          <w:color w:val="FF0000"/>
          <w:sz w:val="24"/>
          <w:szCs w:val="24"/>
        </w:rPr>
        <w:t xml:space="preserve"> </w:t>
      </w:r>
      <w:r w:rsidR="005C3A43" w:rsidRPr="000D007C">
        <w:rPr>
          <w:rFonts w:ascii="Times New Roman" w:hAnsi="Times New Roman" w:cs="Times New Roman"/>
          <w:sz w:val="24"/>
          <w:szCs w:val="24"/>
        </w:rPr>
        <w:t>Farklı çalışmalarda anormal patolojik bulguların tespitinde 4-10 mm arasında f</w:t>
      </w:r>
      <w:r w:rsidR="00380F4B" w:rsidRPr="000D007C">
        <w:rPr>
          <w:rFonts w:ascii="Times New Roman" w:hAnsi="Times New Roman" w:cs="Times New Roman"/>
          <w:sz w:val="24"/>
          <w:szCs w:val="24"/>
        </w:rPr>
        <w:t>ark</w:t>
      </w:r>
      <w:r w:rsidR="003C30FC" w:rsidRPr="000D007C">
        <w:rPr>
          <w:rFonts w:ascii="Times New Roman" w:hAnsi="Times New Roman" w:cs="Times New Roman"/>
          <w:sz w:val="24"/>
          <w:szCs w:val="24"/>
        </w:rPr>
        <w:t>lı eşik değerleri kullanılarak</w:t>
      </w:r>
      <w:r w:rsidR="005C3A43" w:rsidRPr="000D007C">
        <w:rPr>
          <w:rFonts w:ascii="Times New Roman" w:hAnsi="Times New Roman" w:cs="Times New Roman"/>
          <w:sz w:val="24"/>
          <w:szCs w:val="24"/>
        </w:rPr>
        <w:t xml:space="preserve"> 85-100% sensitivite ve 56-96 % spesifite </w:t>
      </w:r>
      <w:r w:rsidR="000D007C" w:rsidRPr="000D007C">
        <w:rPr>
          <w:rFonts w:ascii="Times New Roman" w:hAnsi="Times New Roman" w:cs="Times New Roman"/>
          <w:sz w:val="24"/>
          <w:szCs w:val="24"/>
        </w:rPr>
        <w:t>değerleri elde edilmiştir (6,46-50).</w:t>
      </w:r>
      <w:r w:rsidR="003F60A7">
        <w:rPr>
          <w:rFonts w:ascii="Times New Roman" w:hAnsi="Times New Roman" w:cs="Times New Roman"/>
          <w:sz w:val="24"/>
          <w:szCs w:val="24"/>
        </w:rPr>
        <w:t xml:space="preserve"> </w:t>
      </w:r>
      <w:r w:rsidR="00664E05" w:rsidRPr="000D007C">
        <w:rPr>
          <w:rFonts w:ascii="Times New Roman" w:hAnsi="Times New Roman" w:cs="Times New Roman"/>
          <w:sz w:val="24"/>
          <w:szCs w:val="24"/>
        </w:rPr>
        <w:t>Bunun yanında vakaların yaklaşık 25% sinde altta yatan bir patoloji olmamasına rağmen endometrial kanser ile uyumlu sonografik bulgular izlenmekte bu da gereksiz işl</w:t>
      </w:r>
      <w:r w:rsidR="00670621">
        <w:rPr>
          <w:rFonts w:ascii="Times New Roman" w:hAnsi="Times New Roman" w:cs="Times New Roman"/>
          <w:sz w:val="24"/>
          <w:szCs w:val="24"/>
        </w:rPr>
        <w:t xml:space="preserve">em ve buna ait </w:t>
      </w:r>
      <w:proofErr w:type="gramStart"/>
      <w:r w:rsidR="00670621">
        <w:rPr>
          <w:rFonts w:ascii="Times New Roman" w:hAnsi="Times New Roman" w:cs="Times New Roman"/>
          <w:sz w:val="24"/>
          <w:szCs w:val="24"/>
        </w:rPr>
        <w:t>komplikasyonlar</w:t>
      </w:r>
      <w:r w:rsidR="00664E05" w:rsidRPr="000D007C">
        <w:rPr>
          <w:rFonts w:ascii="Times New Roman" w:hAnsi="Times New Roman" w:cs="Times New Roman"/>
          <w:sz w:val="24"/>
          <w:szCs w:val="24"/>
        </w:rPr>
        <w:t>ın</w:t>
      </w:r>
      <w:proofErr w:type="gramEnd"/>
      <w:r w:rsidR="00664E05" w:rsidRPr="000D007C">
        <w:rPr>
          <w:rFonts w:ascii="Times New Roman" w:hAnsi="Times New Roman" w:cs="Times New Roman"/>
          <w:sz w:val="24"/>
          <w:szCs w:val="24"/>
        </w:rPr>
        <w:t xml:space="preserve"> görülme sıkl</w:t>
      </w:r>
      <w:r w:rsidR="000D007C" w:rsidRPr="000D007C">
        <w:rPr>
          <w:rFonts w:ascii="Times New Roman" w:hAnsi="Times New Roman" w:cs="Times New Roman"/>
          <w:sz w:val="24"/>
          <w:szCs w:val="24"/>
        </w:rPr>
        <w:t xml:space="preserve">ığında artışa neden olmaktadır </w:t>
      </w:r>
      <w:r w:rsidR="007E7C98">
        <w:rPr>
          <w:rFonts w:ascii="Times New Roman" w:hAnsi="Times New Roman" w:cs="Times New Roman"/>
          <w:sz w:val="24"/>
          <w:szCs w:val="24"/>
        </w:rPr>
        <w:t>(51-54)</w:t>
      </w:r>
      <w:r w:rsidR="003F60A7">
        <w:rPr>
          <w:rFonts w:ascii="Times New Roman" w:hAnsi="Times New Roman" w:cs="Times New Roman"/>
          <w:sz w:val="24"/>
          <w:szCs w:val="24"/>
        </w:rPr>
        <w:t xml:space="preserve">. </w:t>
      </w:r>
      <w:r w:rsidR="007E7C98">
        <w:rPr>
          <w:rFonts w:ascii="Times New Roman" w:hAnsi="Times New Roman" w:cs="Times New Roman"/>
          <w:sz w:val="24"/>
          <w:szCs w:val="24"/>
        </w:rPr>
        <w:t xml:space="preserve">Tamoksifen kullanımı sırasında endometrium üzerine olan olumsuz etkileri önlemek için </w:t>
      </w:r>
      <w:r w:rsidR="00B649C4">
        <w:rPr>
          <w:rFonts w:ascii="Times New Roman" w:hAnsi="Times New Roman" w:cs="Times New Roman"/>
          <w:sz w:val="24"/>
          <w:szCs w:val="24"/>
        </w:rPr>
        <w:t>profilaktik olarak levonorgestre</w:t>
      </w:r>
      <w:r w:rsidR="007E7C98">
        <w:rPr>
          <w:rFonts w:ascii="Times New Roman" w:hAnsi="Times New Roman" w:cs="Times New Roman"/>
          <w:sz w:val="24"/>
          <w:szCs w:val="24"/>
        </w:rPr>
        <w:t xml:space="preserve">l içeren rahim içi araç kullanımı koruyucu bir tedavi olabilir. Yapılan 2 randomize çalışmayı içeren meta-analizde </w:t>
      </w:r>
      <w:r w:rsidR="00E56777">
        <w:rPr>
          <w:rFonts w:ascii="Times New Roman" w:hAnsi="Times New Roman" w:cs="Times New Roman"/>
          <w:sz w:val="24"/>
          <w:szCs w:val="24"/>
        </w:rPr>
        <w:t xml:space="preserve">endometrial polip oluşumunu anlamlı şekilde </w:t>
      </w:r>
      <w:r w:rsidR="00845376">
        <w:rPr>
          <w:rFonts w:ascii="Times New Roman" w:hAnsi="Times New Roman" w:cs="Times New Roman"/>
          <w:sz w:val="24"/>
          <w:szCs w:val="24"/>
        </w:rPr>
        <w:t>azaltmasına rağmen levonorgestre</w:t>
      </w:r>
      <w:r w:rsidR="00E56777">
        <w:rPr>
          <w:rFonts w:ascii="Times New Roman" w:hAnsi="Times New Roman" w:cs="Times New Roman"/>
          <w:sz w:val="24"/>
          <w:szCs w:val="24"/>
        </w:rPr>
        <w:t>l içeren RIA’nın endometrial hiperplazi ve endometrium karsinom profilaksisinde etkin olmadığı görülmüştür</w:t>
      </w:r>
      <w:r w:rsidR="00B649C4">
        <w:rPr>
          <w:rFonts w:ascii="Times New Roman" w:hAnsi="Times New Roman" w:cs="Times New Roman"/>
          <w:sz w:val="24"/>
          <w:szCs w:val="24"/>
        </w:rPr>
        <w:t xml:space="preserve"> (55)</w:t>
      </w:r>
      <w:r w:rsidR="00E56777">
        <w:rPr>
          <w:rFonts w:ascii="Times New Roman" w:hAnsi="Times New Roman" w:cs="Times New Roman"/>
          <w:sz w:val="24"/>
          <w:szCs w:val="24"/>
        </w:rPr>
        <w:t>. Halen meme kanseri üzerine etkileri tam olarak açıklanmaması rutin kullanımı kısıtlamaktadır.</w:t>
      </w:r>
    </w:p>
    <w:p w:rsidR="003C30FC" w:rsidRDefault="003C30FC" w:rsidP="007B0407">
      <w:pPr>
        <w:spacing w:line="360" w:lineRule="auto"/>
        <w:ind w:firstLine="708"/>
        <w:jc w:val="both"/>
        <w:rPr>
          <w:rFonts w:ascii="Times New Roman" w:hAnsi="Times New Roman" w:cs="Times New Roman"/>
          <w:sz w:val="24"/>
          <w:szCs w:val="24"/>
        </w:rPr>
      </w:pPr>
      <w:r w:rsidRPr="000D007C">
        <w:rPr>
          <w:rFonts w:ascii="Times New Roman" w:hAnsi="Times New Roman" w:cs="Times New Roman"/>
          <w:sz w:val="24"/>
          <w:szCs w:val="24"/>
        </w:rPr>
        <w:t xml:space="preserve">Bizim kendi vakalarımızda endometrial patolojiyi saptamak için yaptığımız ROC analizi sonucunda endometrial kalınlık için </w:t>
      </w:r>
      <w:r w:rsidR="000A7D18">
        <w:rPr>
          <w:rFonts w:ascii="Times New Roman" w:hAnsi="Times New Roman" w:cs="Times New Roman"/>
          <w:sz w:val="24"/>
          <w:szCs w:val="24"/>
        </w:rPr>
        <w:t>yeteri</w:t>
      </w:r>
      <w:r w:rsidR="00753701">
        <w:rPr>
          <w:rFonts w:ascii="Times New Roman" w:hAnsi="Times New Roman" w:cs="Times New Roman"/>
          <w:sz w:val="24"/>
          <w:szCs w:val="24"/>
        </w:rPr>
        <w:t>n</w:t>
      </w:r>
      <w:r w:rsidR="000A7D18">
        <w:rPr>
          <w:rFonts w:ascii="Times New Roman" w:hAnsi="Times New Roman" w:cs="Times New Roman"/>
          <w:sz w:val="24"/>
          <w:szCs w:val="24"/>
        </w:rPr>
        <w:t>ce yüksek</w:t>
      </w:r>
      <w:r w:rsidR="00FB3021">
        <w:rPr>
          <w:rFonts w:ascii="Times New Roman" w:hAnsi="Times New Roman" w:cs="Times New Roman"/>
          <w:sz w:val="24"/>
          <w:szCs w:val="24"/>
        </w:rPr>
        <w:t xml:space="preserve"> sensitivite ve spesifiteye sahip</w:t>
      </w:r>
      <w:r w:rsidRPr="000D007C">
        <w:rPr>
          <w:rFonts w:ascii="Times New Roman" w:hAnsi="Times New Roman" w:cs="Times New Roman"/>
          <w:sz w:val="24"/>
          <w:szCs w:val="24"/>
        </w:rPr>
        <w:t xml:space="preserve"> bir eşik değer saptanamamıştır.</w:t>
      </w:r>
      <w:r w:rsidR="000D007C" w:rsidRPr="000D007C">
        <w:rPr>
          <w:rFonts w:ascii="Times New Roman" w:hAnsi="Times New Roman" w:cs="Times New Roman"/>
          <w:sz w:val="24"/>
          <w:szCs w:val="24"/>
        </w:rPr>
        <w:t xml:space="preserve"> </w:t>
      </w:r>
      <w:r w:rsidR="00D10807" w:rsidRPr="000D007C">
        <w:rPr>
          <w:rFonts w:ascii="Times New Roman" w:hAnsi="Times New Roman" w:cs="Times New Roman"/>
          <w:sz w:val="24"/>
          <w:szCs w:val="24"/>
        </w:rPr>
        <w:t>Buna rağmen</w:t>
      </w:r>
      <w:r w:rsidR="000A7D18">
        <w:rPr>
          <w:rFonts w:ascii="Times New Roman" w:hAnsi="Times New Roman" w:cs="Times New Roman"/>
          <w:sz w:val="24"/>
          <w:szCs w:val="24"/>
        </w:rPr>
        <w:t xml:space="preserve"> tamoksifen kullanan meme kanserli olgularda</w:t>
      </w:r>
      <w:r w:rsidR="00753701">
        <w:rPr>
          <w:rFonts w:ascii="Times New Roman" w:hAnsi="Times New Roman" w:cs="Times New Roman"/>
          <w:sz w:val="24"/>
          <w:szCs w:val="24"/>
        </w:rPr>
        <w:t>,</w:t>
      </w:r>
      <w:r w:rsidR="000A7D18">
        <w:rPr>
          <w:rFonts w:ascii="Times New Roman" w:hAnsi="Times New Roman" w:cs="Times New Roman"/>
          <w:sz w:val="24"/>
          <w:szCs w:val="24"/>
        </w:rPr>
        <w:t xml:space="preserve"> </w:t>
      </w:r>
      <w:r w:rsidR="00753701">
        <w:rPr>
          <w:rFonts w:ascii="Times New Roman" w:hAnsi="Times New Roman" w:cs="Times New Roman"/>
          <w:sz w:val="24"/>
          <w:szCs w:val="24"/>
        </w:rPr>
        <w:t xml:space="preserve">kanser veya hiperplazi gibi malign potansiyelli patolojilerin saptanabilmesi için </w:t>
      </w:r>
      <w:r w:rsidR="000A7D18">
        <w:rPr>
          <w:rFonts w:ascii="Times New Roman" w:hAnsi="Times New Roman" w:cs="Times New Roman"/>
          <w:sz w:val="24"/>
          <w:szCs w:val="24"/>
        </w:rPr>
        <w:t xml:space="preserve">en uygun endometrial kalınlık eşik değeri 9.45mm olarak saptanmıştır (%70 sensitivite, %60 spesifite). </w:t>
      </w:r>
      <w:r w:rsidR="00FB3021">
        <w:rPr>
          <w:rFonts w:ascii="Times New Roman" w:hAnsi="Times New Roman" w:cs="Times New Roman"/>
          <w:sz w:val="24"/>
          <w:szCs w:val="24"/>
        </w:rPr>
        <w:t xml:space="preserve"> Anormal uterin</w:t>
      </w:r>
      <w:r w:rsidR="000A49A8" w:rsidRPr="000D007C">
        <w:rPr>
          <w:rFonts w:ascii="Times New Roman" w:hAnsi="Times New Roman" w:cs="Times New Roman"/>
          <w:sz w:val="24"/>
          <w:szCs w:val="24"/>
        </w:rPr>
        <w:t xml:space="preserve"> kanama olan ve olmayan </w:t>
      </w:r>
      <w:r w:rsidR="005D56EB">
        <w:rPr>
          <w:rFonts w:ascii="Times New Roman" w:hAnsi="Times New Roman" w:cs="Times New Roman"/>
          <w:sz w:val="24"/>
          <w:szCs w:val="24"/>
        </w:rPr>
        <w:t xml:space="preserve">gruplar karşılaştırıldığında </w:t>
      </w:r>
      <w:r w:rsidR="000A49A8" w:rsidRPr="000D007C">
        <w:rPr>
          <w:rFonts w:ascii="Times New Roman" w:hAnsi="Times New Roman" w:cs="Times New Roman"/>
          <w:sz w:val="24"/>
          <w:szCs w:val="24"/>
        </w:rPr>
        <w:t>endometrial kalınlık</w:t>
      </w:r>
      <w:r w:rsidR="005D56EB">
        <w:rPr>
          <w:rFonts w:ascii="Times New Roman" w:hAnsi="Times New Roman" w:cs="Times New Roman"/>
          <w:sz w:val="24"/>
          <w:szCs w:val="24"/>
        </w:rPr>
        <w:t>,</w:t>
      </w:r>
      <w:r w:rsidR="000A49A8" w:rsidRPr="000D007C">
        <w:rPr>
          <w:rFonts w:ascii="Times New Roman" w:hAnsi="Times New Roman" w:cs="Times New Roman"/>
          <w:sz w:val="24"/>
          <w:szCs w:val="24"/>
        </w:rPr>
        <w:t xml:space="preserve"> kanama olmayan grupta daha fazla olmasına rağmen iki grup arasında histopatolojik bulgular benzer olarak tespit edilmiştir. Endometriumun anormal kanaması olmayanlarda daha yüksek </w:t>
      </w:r>
      <w:r w:rsidR="000A7D18">
        <w:rPr>
          <w:rFonts w:ascii="Times New Roman" w:hAnsi="Times New Roman" w:cs="Times New Roman"/>
          <w:sz w:val="24"/>
          <w:szCs w:val="24"/>
        </w:rPr>
        <w:t>olmasının nedeni anormal uterin</w:t>
      </w:r>
      <w:r w:rsidR="000A49A8" w:rsidRPr="000D007C">
        <w:rPr>
          <w:rFonts w:ascii="Times New Roman" w:hAnsi="Times New Roman" w:cs="Times New Roman"/>
          <w:sz w:val="24"/>
          <w:szCs w:val="24"/>
        </w:rPr>
        <w:t xml:space="preserve"> kanama mevcudiyeti</w:t>
      </w:r>
      <w:r w:rsidR="00D10807" w:rsidRPr="000D007C">
        <w:rPr>
          <w:rFonts w:ascii="Times New Roman" w:hAnsi="Times New Roman" w:cs="Times New Roman"/>
          <w:sz w:val="24"/>
          <w:szCs w:val="24"/>
        </w:rPr>
        <w:t>nde endometrial kalınlıktan bağ</w:t>
      </w:r>
      <w:r w:rsidR="005D56EB">
        <w:rPr>
          <w:rFonts w:ascii="Times New Roman" w:hAnsi="Times New Roman" w:cs="Times New Roman"/>
          <w:sz w:val="24"/>
          <w:szCs w:val="24"/>
        </w:rPr>
        <w:t>ı</w:t>
      </w:r>
      <w:r w:rsidR="000A49A8" w:rsidRPr="000D007C">
        <w:rPr>
          <w:rFonts w:ascii="Times New Roman" w:hAnsi="Times New Roman" w:cs="Times New Roman"/>
          <w:sz w:val="24"/>
          <w:szCs w:val="24"/>
        </w:rPr>
        <w:t>msız örnekleme yapılması ve asemptomatik olgularda endometrial örnekleme endikasyonu konulurk</w:t>
      </w:r>
      <w:r w:rsidR="00D10807" w:rsidRPr="000D007C">
        <w:rPr>
          <w:rFonts w:ascii="Times New Roman" w:hAnsi="Times New Roman" w:cs="Times New Roman"/>
          <w:sz w:val="24"/>
          <w:szCs w:val="24"/>
        </w:rPr>
        <w:t>en klinisyenlerin çoğunun</w:t>
      </w:r>
      <w:r w:rsidR="00225874">
        <w:rPr>
          <w:rFonts w:ascii="Times New Roman" w:hAnsi="Times New Roman" w:cs="Times New Roman"/>
          <w:sz w:val="24"/>
          <w:szCs w:val="24"/>
        </w:rPr>
        <w:t xml:space="preserve"> </w:t>
      </w:r>
      <w:r w:rsidR="000A49A8" w:rsidRPr="000D007C">
        <w:rPr>
          <w:rFonts w:ascii="Times New Roman" w:hAnsi="Times New Roman" w:cs="Times New Roman"/>
          <w:sz w:val="24"/>
          <w:szCs w:val="24"/>
        </w:rPr>
        <w:t xml:space="preserve">endometrial </w:t>
      </w:r>
      <w:r w:rsidR="00D10807" w:rsidRPr="000D007C">
        <w:rPr>
          <w:rFonts w:ascii="Times New Roman" w:hAnsi="Times New Roman" w:cs="Times New Roman"/>
          <w:sz w:val="24"/>
          <w:szCs w:val="24"/>
        </w:rPr>
        <w:t>kalınl</w:t>
      </w:r>
      <w:r w:rsidR="00225874">
        <w:rPr>
          <w:rFonts w:ascii="Times New Roman" w:hAnsi="Times New Roman" w:cs="Times New Roman"/>
          <w:sz w:val="24"/>
          <w:szCs w:val="24"/>
        </w:rPr>
        <w:t>ı</w:t>
      </w:r>
      <w:r w:rsidR="00D10807" w:rsidRPr="000D007C">
        <w:rPr>
          <w:rFonts w:ascii="Times New Roman" w:hAnsi="Times New Roman" w:cs="Times New Roman"/>
          <w:sz w:val="24"/>
          <w:szCs w:val="24"/>
        </w:rPr>
        <w:t>ğın fazlalığ</w:t>
      </w:r>
      <w:r w:rsidR="000A49A8" w:rsidRPr="000D007C">
        <w:rPr>
          <w:rFonts w:ascii="Times New Roman" w:hAnsi="Times New Roman" w:cs="Times New Roman"/>
          <w:sz w:val="24"/>
          <w:szCs w:val="24"/>
        </w:rPr>
        <w:t>ına göre karar vermesi olabilir. Bu çalışmada sadece örnekleme yapılan ta</w:t>
      </w:r>
      <w:r w:rsidR="00D10807" w:rsidRPr="000D007C">
        <w:rPr>
          <w:rFonts w:ascii="Times New Roman" w:hAnsi="Times New Roman" w:cs="Times New Roman"/>
          <w:sz w:val="24"/>
          <w:szCs w:val="24"/>
        </w:rPr>
        <w:t xml:space="preserve">moksifen kullanıcılarının bilgileri </w:t>
      </w:r>
      <w:r w:rsidR="000A49A8" w:rsidRPr="000D007C">
        <w:rPr>
          <w:rFonts w:ascii="Times New Roman" w:hAnsi="Times New Roman" w:cs="Times New Roman"/>
          <w:sz w:val="24"/>
          <w:szCs w:val="24"/>
        </w:rPr>
        <w:t>bulunmaktadır.</w:t>
      </w:r>
      <w:r w:rsidR="00D10807" w:rsidRPr="000D007C">
        <w:rPr>
          <w:rFonts w:ascii="Times New Roman" w:hAnsi="Times New Roman" w:cs="Times New Roman"/>
          <w:sz w:val="24"/>
          <w:szCs w:val="24"/>
        </w:rPr>
        <w:t xml:space="preserve"> Çalışmada örnekleme gereği duyulmayan tamoksifen kullanıcılarının bilgilerine</w:t>
      </w:r>
      <w:r w:rsidR="008C3C07">
        <w:rPr>
          <w:rFonts w:ascii="Times New Roman" w:hAnsi="Times New Roman" w:cs="Times New Roman"/>
          <w:sz w:val="24"/>
          <w:szCs w:val="24"/>
        </w:rPr>
        <w:t xml:space="preserve"> ulaşılamamıştır. Bu olgular ek</w:t>
      </w:r>
      <w:r w:rsidR="00D10807" w:rsidRPr="000D007C">
        <w:rPr>
          <w:rFonts w:ascii="Times New Roman" w:hAnsi="Times New Roman" w:cs="Times New Roman"/>
          <w:sz w:val="24"/>
          <w:szCs w:val="24"/>
        </w:rPr>
        <w:t xml:space="preserve">lendiğinde semptomatik olgularda patolojik bulguların daha sık izlenmesi beklenmektedir. </w:t>
      </w:r>
    </w:p>
    <w:p w:rsidR="00F019A6" w:rsidRPr="000D007C" w:rsidRDefault="00F019A6" w:rsidP="007B0407">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lastRenderedPageBreak/>
        <w:t>Tamoksifen kullanan hastalarda TvUSG endometrial kalınlık ölçümü yanı sıra uterin doppler bulgularının değerlendirilmesi, gündemde irdelenen bir yaklaşım olmasına karşın, bu hasta grubunda triajı sağlayacak önemi henüz kazanamamıştır (56).</w:t>
      </w:r>
      <w:r w:rsidR="00DB17A0">
        <w:rPr>
          <w:rFonts w:ascii="Times New Roman" w:hAnsi="Times New Roman" w:cs="Times New Roman"/>
          <w:sz w:val="24"/>
          <w:szCs w:val="24"/>
        </w:rPr>
        <w:t xml:space="preserve"> Bu çalışmada olduğu gibi tamoksifen kullanan hastalarda, endometrial kalınlı hastanın semptomlarıyla </w:t>
      </w:r>
      <w:proofErr w:type="gramStart"/>
      <w:r w:rsidR="00DB17A0">
        <w:rPr>
          <w:rFonts w:ascii="Times New Roman" w:hAnsi="Times New Roman" w:cs="Times New Roman"/>
          <w:sz w:val="24"/>
          <w:szCs w:val="24"/>
        </w:rPr>
        <w:t>korelasyonunu</w:t>
      </w:r>
      <w:proofErr w:type="gramEnd"/>
      <w:r w:rsidR="00DB17A0">
        <w:rPr>
          <w:rFonts w:ascii="Times New Roman" w:hAnsi="Times New Roman" w:cs="Times New Roman"/>
          <w:sz w:val="24"/>
          <w:szCs w:val="24"/>
        </w:rPr>
        <w:t xml:space="preserve"> inceleyen bir çalışmada, endometrial kalınlık eşik değerlerinin sensitivite ve spesifitesinin düşük olduğu, endometrial patolojilerin ekartasyonunda ultrasonografinin yardımcı olduğu ancak hastanın yalnızca semptomlarının triajda yetersiz olduğu vurgulanmıştır (57). Hast</w:t>
      </w:r>
      <w:r w:rsidR="00034FDB">
        <w:rPr>
          <w:rFonts w:ascii="Times New Roman" w:hAnsi="Times New Roman" w:cs="Times New Roman"/>
          <w:sz w:val="24"/>
          <w:szCs w:val="24"/>
        </w:rPr>
        <w:t xml:space="preserve">aların </w:t>
      </w:r>
      <w:proofErr w:type="gramStart"/>
      <w:r w:rsidR="00034FDB">
        <w:rPr>
          <w:rFonts w:ascii="Times New Roman" w:hAnsi="Times New Roman" w:cs="Times New Roman"/>
          <w:sz w:val="24"/>
          <w:szCs w:val="24"/>
        </w:rPr>
        <w:t>semptomlarını</w:t>
      </w:r>
      <w:proofErr w:type="gramEnd"/>
      <w:r w:rsidR="00DB17A0">
        <w:rPr>
          <w:rFonts w:ascii="Times New Roman" w:hAnsi="Times New Roman" w:cs="Times New Roman"/>
          <w:sz w:val="24"/>
          <w:szCs w:val="24"/>
        </w:rPr>
        <w:t xml:space="preserve">, </w:t>
      </w:r>
      <w:r w:rsidR="00034FDB">
        <w:rPr>
          <w:rFonts w:ascii="Times New Roman" w:hAnsi="Times New Roman" w:cs="Times New Roman"/>
          <w:sz w:val="24"/>
          <w:szCs w:val="24"/>
        </w:rPr>
        <w:t>menopozal statülerini</w:t>
      </w:r>
      <w:r w:rsidR="00DB17A0">
        <w:rPr>
          <w:rFonts w:ascii="Times New Roman" w:hAnsi="Times New Roman" w:cs="Times New Roman"/>
          <w:sz w:val="24"/>
          <w:szCs w:val="24"/>
        </w:rPr>
        <w:t xml:space="preserve">, endometrial kalınlık, doppler bulguları ve morfolojik </w:t>
      </w:r>
      <w:r w:rsidR="00034FDB">
        <w:rPr>
          <w:rFonts w:ascii="Times New Roman" w:hAnsi="Times New Roman" w:cs="Times New Roman"/>
          <w:sz w:val="24"/>
          <w:szCs w:val="24"/>
        </w:rPr>
        <w:t>bulgularıyla</w:t>
      </w:r>
      <w:r w:rsidR="00DB17A0">
        <w:rPr>
          <w:rFonts w:ascii="Times New Roman" w:hAnsi="Times New Roman" w:cs="Times New Roman"/>
          <w:sz w:val="24"/>
          <w:szCs w:val="24"/>
        </w:rPr>
        <w:t xml:space="preserve"> korele edebilecek daha geniş çaplı çalışmaların yapılması</w:t>
      </w:r>
      <w:r w:rsidR="00034FDB">
        <w:rPr>
          <w:rFonts w:ascii="Times New Roman" w:hAnsi="Times New Roman" w:cs="Times New Roman"/>
          <w:sz w:val="24"/>
          <w:szCs w:val="24"/>
        </w:rPr>
        <w:t xml:space="preserve"> ve farklı parametrelerin kombinasyonlarının pozitif prediktif değerlerinin incelenmesi gerekmektedir.</w:t>
      </w:r>
    </w:p>
    <w:p w:rsidR="00E95196" w:rsidRPr="000D007C" w:rsidRDefault="00E95196" w:rsidP="007B0407">
      <w:p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ab/>
      </w:r>
      <w:r w:rsidR="00225874">
        <w:rPr>
          <w:rFonts w:ascii="Times New Roman" w:hAnsi="Times New Roman" w:cs="Times New Roman"/>
          <w:sz w:val="24"/>
          <w:szCs w:val="24"/>
        </w:rPr>
        <w:t>Tamoksifen alan hastaların takibi konusunda b</w:t>
      </w:r>
      <w:r w:rsidRPr="000D007C">
        <w:rPr>
          <w:rFonts w:ascii="Times New Roman" w:hAnsi="Times New Roman" w:cs="Times New Roman"/>
          <w:sz w:val="24"/>
          <w:szCs w:val="24"/>
        </w:rPr>
        <w:t>izim görüşümüz endometrium kanseri riskini art</w:t>
      </w:r>
      <w:r w:rsidR="00B649C4">
        <w:rPr>
          <w:rFonts w:ascii="Times New Roman" w:hAnsi="Times New Roman" w:cs="Times New Roman"/>
          <w:sz w:val="24"/>
          <w:szCs w:val="24"/>
        </w:rPr>
        <w:t>t</w:t>
      </w:r>
      <w:r w:rsidRPr="000D007C">
        <w:rPr>
          <w:rFonts w:ascii="Times New Roman" w:hAnsi="Times New Roman" w:cs="Times New Roman"/>
          <w:sz w:val="24"/>
          <w:szCs w:val="24"/>
        </w:rPr>
        <w:t xml:space="preserve">ıran başka bir </w:t>
      </w:r>
      <w:r w:rsidR="00700BDF">
        <w:rPr>
          <w:rFonts w:ascii="Times New Roman" w:hAnsi="Times New Roman" w:cs="Times New Roman"/>
          <w:sz w:val="24"/>
          <w:szCs w:val="24"/>
        </w:rPr>
        <w:t xml:space="preserve">neden saptanamadığında menopoz </w:t>
      </w:r>
      <w:r w:rsidRPr="000D007C">
        <w:rPr>
          <w:rFonts w:ascii="Times New Roman" w:hAnsi="Times New Roman" w:cs="Times New Roman"/>
          <w:sz w:val="24"/>
          <w:szCs w:val="24"/>
        </w:rPr>
        <w:t xml:space="preserve">hastaların yıllık </w:t>
      </w:r>
      <w:r w:rsidR="00911D3E" w:rsidRPr="000D007C">
        <w:rPr>
          <w:rFonts w:ascii="Times New Roman" w:hAnsi="Times New Roman" w:cs="Times New Roman"/>
          <w:sz w:val="24"/>
          <w:szCs w:val="24"/>
        </w:rPr>
        <w:t xml:space="preserve">rutin jinekolojik muayene ile takip edilmesi, hastaların kanama, kanlı akıntı gibi </w:t>
      </w:r>
      <w:proofErr w:type="gramStart"/>
      <w:r w:rsidR="00911D3E" w:rsidRPr="000D007C">
        <w:rPr>
          <w:rFonts w:ascii="Times New Roman" w:hAnsi="Times New Roman" w:cs="Times New Roman"/>
          <w:sz w:val="24"/>
          <w:szCs w:val="24"/>
        </w:rPr>
        <w:t>semptomlar</w:t>
      </w:r>
      <w:proofErr w:type="gramEnd"/>
      <w:r w:rsidR="00911D3E" w:rsidRPr="000D007C">
        <w:rPr>
          <w:rFonts w:ascii="Times New Roman" w:hAnsi="Times New Roman" w:cs="Times New Roman"/>
          <w:sz w:val="24"/>
          <w:szCs w:val="24"/>
        </w:rPr>
        <w:t xml:space="preserve"> izlenmesi durumunda kliniğimize başvurma</w:t>
      </w:r>
      <w:r w:rsidR="00700BDF">
        <w:rPr>
          <w:rFonts w:ascii="Times New Roman" w:hAnsi="Times New Roman" w:cs="Times New Roman"/>
          <w:sz w:val="24"/>
          <w:szCs w:val="24"/>
        </w:rPr>
        <w:t>sı konusunda bilgilendirilmesi</w:t>
      </w:r>
      <w:r w:rsidR="00670621">
        <w:rPr>
          <w:rFonts w:ascii="Times New Roman" w:hAnsi="Times New Roman" w:cs="Times New Roman"/>
          <w:sz w:val="24"/>
          <w:szCs w:val="24"/>
        </w:rPr>
        <w:t>, semptomatik bireylerin örneklenmesi</w:t>
      </w:r>
      <w:r w:rsidR="00700BDF">
        <w:rPr>
          <w:rFonts w:ascii="Times New Roman" w:hAnsi="Times New Roman" w:cs="Times New Roman"/>
          <w:sz w:val="24"/>
          <w:szCs w:val="24"/>
        </w:rPr>
        <w:t xml:space="preserve"> </w:t>
      </w:r>
      <w:r w:rsidR="00911D3E" w:rsidRPr="000D007C">
        <w:rPr>
          <w:rFonts w:ascii="Times New Roman" w:hAnsi="Times New Roman" w:cs="Times New Roman"/>
          <w:sz w:val="24"/>
          <w:szCs w:val="24"/>
        </w:rPr>
        <w:t>ve tedavinin 5 yıldan sonra kesilmesi yönündedir.</w:t>
      </w:r>
      <w:r w:rsidR="00225874">
        <w:rPr>
          <w:rFonts w:ascii="Times New Roman" w:hAnsi="Times New Roman" w:cs="Times New Roman"/>
          <w:sz w:val="24"/>
          <w:szCs w:val="24"/>
        </w:rPr>
        <w:t xml:space="preserve"> </w:t>
      </w:r>
    </w:p>
    <w:p w:rsidR="00380F4B" w:rsidRDefault="00B649C4" w:rsidP="007B0407">
      <w:pPr>
        <w:spacing w:line="360" w:lineRule="auto"/>
        <w:jc w:val="both"/>
        <w:rPr>
          <w:rFonts w:ascii="Times New Roman" w:hAnsi="Times New Roman" w:cs="Times New Roman"/>
          <w:b/>
          <w:sz w:val="24"/>
          <w:szCs w:val="24"/>
        </w:rPr>
      </w:pPr>
      <w:r w:rsidRPr="00B649C4">
        <w:rPr>
          <w:rFonts w:ascii="Times New Roman" w:hAnsi="Times New Roman" w:cs="Times New Roman"/>
          <w:b/>
          <w:sz w:val="24"/>
          <w:szCs w:val="24"/>
        </w:rPr>
        <w:t>SONUÇ</w:t>
      </w:r>
    </w:p>
    <w:p w:rsidR="00B649C4" w:rsidRPr="00B649C4" w:rsidRDefault="00B649C4" w:rsidP="007B0407">
      <w:pPr>
        <w:spacing w:line="360" w:lineRule="auto"/>
        <w:jc w:val="both"/>
        <w:rPr>
          <w:rFonts w:ascii="Times New Roman" w:hAnsi="Times New Roman" w:cs="Times New Roman"/>
          <w:sz w:val="24"/>
          <w:szCs w:val="24"/>
        </w:rPr>
      </w:pPr>
      <w:r>
        <w:rPr>
          <w:rFonts w:ascii="Times New Roman" w:hAnsi="Times New Roman" w:cs="Times New Roman"/>
          <w:sz w:val="24"/>
          <w:szCs w:val="24"/>
        </w:rPr>
        <w:tab/>
        <w:t>Çalışmamızda, meme kanseri tanısıyla takip edilen hastaların anormal uterin kanama veya rutin kontrollerinde saptanan ultrasonografik bulguları doğrultusunda e</w:t>
      </w:r>
      <w:r w:rsidR="00646938">
        <w:rPr>
          <w:rFonts w:ascii="Times New Roman" w:hAnsi="Times New Roman" w:cs="Times New Roman"/>
          <w:sz w:val="24"/>
          <w:szCs w:val="24"/>
        </w:rPr>
        <w:t>ndometrial örnekleme endikasyonu konulmuş olup,</w:t>
      </w:r>
      <w:r>
        <w:rPr>
          <w:rFonts w:ascii="Times New Roman" w:hAnsi="Times New Roman" w:cs="Times New Roman"/>
          <w:sz w:val="24"/>
          <w:szCs w:val="24"/>
        </w:rPr>
        <w:t xml:space="preserve"> histopatolojik sonuçları, menopozal statülerine, tamoksifen kullanıp kullanmadıklarına göre ve endometrial kalınlıklarına göre</w:t>
      </w:r>
      <w:r w:rsidR="00646938">
        <w:rPr>
          <w:rFonts w:ascii="Times New Roman" w:hAnsi="Times New Roman" w:cs="Times New Roman"/>
          <w:sz w:val="24"/>
          <w:szCs w:val="24"/>
        </w:rPr>
        <w:t xml:space="preserve"> anlamlı farklılık göstermemiştir. </w:t>
      </w:r>
      <w:r w:rsidR="00643DCA">
        <w:rPr>
          <w:rFonts w:ascii="Times New Roman" w:hAnsi="Times New Roman" w:cs="Times New Roman"/>
          <w:sz w:val="24"/>
          <w:szCs w:val="24"/>
        </w:rPr>
        <w:t>T</w:t>
      </w:r>
      <w:r w:rsidR="00646938">
        <w:rPr>
          <w:rFonts w:ascii="Times New Roman" w:hAnsi="Times New Roman" w:cs="Times New Roman"/>
          <w:sz w:val="24"/>
          <w:szCs w:val="24"/>
        </w:rPr>
        <w:t>amoksifenle ilişkilendirilen,</w:t>
      </w:r>
      <w:r w:rsidR="00643DCA">
        <w:rPr>
          <w:rFonts w:ascii="Times New Roman" w:hAnsi="Times New Roman" w:cs="Times New Roman"/>
          <w:sz w:val="24"/>
          <w:szCs w:val="24"/>
        </w:rPr>
        <w:t xml:space="preserve"> literatürde</w:t>
      </w:r>
      <w:r w:rsidR="00646938">
        <w:rPr>
          <w:rFonts w:ascii="Times New Roman" w:hAnsi="Times New Roman" w:cs="Times New Roman"/>
          <w:sz w:val="24"/>
          <w:szCs w:val="24"/>
        </w:rPr>
        <w:t xml:space="preserve"> tipik lezyon</w:t>
      </w:r>
      <w:r w:rsidR="00643DCA">
        <w:rPr>
          <w:rFonts w:ascii="Times New Roman" w:hAnsi="Times New Roman" w:cs="Times New Roman"/>
          <w:sz w:val="24"/>
          <w:szCs w:val="24"/>
        </w:rPr>
        <w:t>lar</w:t>
      </w:r>
      <w:r w:rsidR="00646938">
        <w:rPr>
          <w:rFonts w:ascii="Times New Roman" w:hAnsi="Times New Roman" w:cs="Times New Roman"/>
          <w:sz w:val="24"/>
          <w:szCs w:val="24"/>
        </w:rPr>
        <w:t xml:space="preserve"> olarak tanımlanan malign potansiyelli polipler ve endometrial skuamöz hücreli karsinom hasta </w:t>
      </w:r>
      <w:proofErr w:type="gramStart"/>
      <w:r w:rsidR="00646938">
        <w:rPr>
          <w:rFonts w:ascii="Times New Roman" w:hAnsi="Times New Roman" w:cs="Times New Roman"/>
          <w:sz w:val="24"/>
          <w:szCs w:val="24"/>
        </w:rPr>
        <w:t>popülasyonu</w:t>
      </w:r>
      <w:r w:rsidR="00643DCA">
        <w:rPr>
          <w:rFonts w:ascii="Times New Roman" w:hAnsi="Times New Roman" w:cs="Times New Roman"/>
          <w:sz w:val="24"/>
          <w:szCs w:val="24"/>
        </w:rPr>
        <w:t>muz</w:t>
      </w:r>
      <w:r w:rsidR="00646938">
        <w:rPr>
          <w:rFonts w:ascii="Times New Roman" w:hAnsi="Times New Roman" w:cs="Times New Roman"/>
          <w:sz w:val="24"/>
          <w:szCs w:val="24"/>
        </w:rPr>
        <w:t>da</w:t>
      </w:r>
      <w:proofErr w:type="gramEnd"/>
      <w:r w:rsidR="00646938">
        <w:rPr>
          <w:rFonts w:ascii="Times New Roman" w:hAnsi="Times New Roman" w:cs="Times New Roman"/>
          <w:sz w:val="24"/>
          <w:szCs w:val="24"/>
        </w:rPr>
        <w:t xml:space="preserve"> rastlanılmamıştır.</w:t>
      </w:r>
      <w:r w:rsidR="00643DCA">
        <w:rPr>
          <w:rFonts w:ascii="Times New Roman" w:hAnsi="Times New Roman" w:cs="Times New Roman"/>
          <w:sz w:val="24"/>
          <w:szCs w:val="24"/>
        </w:rPr>
        <w:t xml:space="preserve"> Tamoksifen kullanan hastalarda endometrial malignitelerin prediksiyonunda ultrasonografinin kullanımı kısıtlı görünmektedir.</w:t>
      </w:r>
      <w:r>
        <w:rPr>
          <w:rFonts w:ascii="Times New Roman" w:hAnsi="Times New Roman" w:cs="Times New Roman"/>
          <w:sz w:val="24"/>
          <w:szCs w:val="24"/>
        </w:rPr>
        <w:t xml:space="preserve"> </w:t>
      </w:r>
      <w:r w:rsidR="00643DCA">
        <w:rPr>
          <w:rFonts w:ascii="Times New Roman" w:hAnsi="Times New Roman" w:cs="Times New Roman"/>
          <w:sz w:val="24"/>
          <w:szCs w:val="24"/>
        </w:rPr>
        <w:t>Bu patolojilerin endometrial kalınlık ve ultrasonografik belirteçlerle korele edilebilmesi için daha geniş çaplı kontrollü çalışmalara ihtiyaç vardır.</w:t>
      </w:r>
      <w:r w:rsidR="00670621">
        <w:rPr>
          <w:rFonts w:ascii="Times New Roman" w:hAnsi="Times New Roman" w:cs="Times New Roman"/>
          <w:sz w:val="24"/>
          <w:szCs w:val="24"/>
        </w:rPr>
        <w:t xml:space="preserve"> Günümüzün </w:t>
      </w:r>
      <w:proofErr w:type="gramStart"/>
      <w:r w:rsidR="00670621">
        <w:rPr>
          <w:rFonts w:ascii="Times New Roman" w:hAnsi="Times New Roman" w:cs="Times New Roman"/>
          <w:sz w:val="24"/>
          <w:szCs w:val="24"/>
        </w:rPr>
        <w:t>literatürü</w:t>
      </w:r>
      <w:proofErr w:type="gramEnd"/>
      <w:r w:rsidR="00670621">
        <w:rPr>
          <w:rFonts w:ascii="Times New Roman" w:hAnsi="Times New Roman" w:cs="Times New Roman"/>
          <w:sz w:val="24"/>
          <w:szCs w:val="24"/>
        </w:rPr>
        <w:t xml:space="preserve"> ışığında ise, meme kanseri nedeniyle adjuvan tamoksifen kullanan olgularda anormal uterin kanama olması halinde örneklemenin yapılması önerilmektedir. </w:t>
      </w:r>
    </w:p>
    <w:p w:rsidR="00380F4B" w:rsidRDefault="00380F4B" w:rsidP="007B0407">
      <w:pPr>
        <w:spacing w:line="360" w:lineRule="auto"/>
        <w:jc w:val="both"/>
        <w:rPr>
          <w:rFonts w:ascii="Times New Roman" w:hAnsi="Times New Roman" w:cs="Times New Roman"/>
          <w:color w:val="FF0000"/>
          <w:sz w:val="24"/>
          <w:szCs w:val="24"/>
        </w:rPr>
      </w:pPr>
    </w:p>
    <w:p w:rsidR="001E5A03" w:rsidRDefault="001E5A03" w:rsidP="007B0407">
      <w:pPr>
        <w:spacing w:line="360" w:lineRule="auto"/>
        <w:jc w:val="both"/>
        <w:rPr>
          <w:rFonts w:ascii="Times New Roman" w:hAnsi="Times New Roman" w:cs="Times New Roman"/>
          <w:color w:val="FF0000"/>
          <w:sz w:val="24"/>
          <w:szCs w:val="24"/>
        </w:rPr>
      </w:pPr>
    </w:p>
    <w:p w:rsidR="001E5A03" w:rsidRDefault="001E5A03" w:rsidP="007B0407">
      <w:pPr>
        <w:spacing w:line="360" w:lineRule="auto"/>
        <w:jc w:val="both"/>
        <w:rPr>
          <w:rFonts w:ascii="Times New Roman" w:hAnsi="Times New Roman" w:cs="Times New Roman"/>
          <w:color w:val="FF0000"/>
          <w:sz w:val="24"/>
          <w:szCs w:val="24"/>
        </w:rPr>
      </w:pPr>
    </w:p>
    <w:p w:rsidR="001E5A03" w:rsidRPr="001E5A03" w:rsidRDefault="001E5A03" w:rsidP="007B040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KAYNAKLAR</w:t>
      </w:r>
    </w:p>
    <w:p w:rsidR="00F100C0" w:rsidRPr="000D007C" w:rsidRDefault="00413DAD"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American Cancer Society. www.cancer.org. </w:t>
      </w:r>
      <w:hyperlink r:id="rId7" w:history="1">
        <w:r w:rsidRPr="000D007C">
          <w:rPr>
            <w:rStyle w:val="Kpr"/>
            <w:rFonts w:ascii="Times New Roman" w:hAnsi="Times New Roman" w:cs="Times New Roman"/>
            <w:sz w:val="24"/>
            <w:szCs w:val="24"/>
          </w:rPr>
          <w:t>www.cancer.org</w:t>
        </w:r>
      </w:hyperlink>
    </w:p>
    <w:p w:rsidR="00413DAD" w:rsidRPr="000D007C" w:rsidRDefault="00413DAD"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Saadat M, Truong PT, Kader HA et al. Outcomes in patients</w:t>
      </w:r>
      <w:r w:rsidR="001E5A03">
        <w:rPr>
          <w:rFonts w:ascii="Times New Roman" w:hAnsi="Times New Roman" w:cs="Times New Roman"/>
          <w:sz w:val="24"/>
          <w:szCs w:val="24"/>
        </w:rPr>
        <w:t xml:space="preserve"> </w:t>
      </w:r>
      <w:r w:rsidRPr="000D007C">
        <w:rPr>
          <w:rFonts w:ascii="Times New Roman" w:hAnsi="Times New Roman" w:cs="Times New Roman"/>
          <w:sz w:val="24"/>
          <w:szCs w:val="24"/>
        </w:rPr>
        <w:t>with primary breast cancer and a subsequent diagnosis ofendometrial cancer: comparison of cohorts treated with andwithout tamoxifen. Cancer 2007; 110: 31–37.</w:t>
      </w:r>
    </w:p>
    <w:p w:rsidR="00413DAD" w:rsidRPr="000D007C" w:rsidRDefault="00413DAD"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 Mellemkjaer L, Friis S, Olsen JH et al. Risk of second cancer among women with breast cancer. Int J Cancer 2006; 118:2285–2292</w:t>
      </w:r>
    </w:p>
    <w:p w:rsidR="00413DAD" w:rsidRPr="000D007C" w:rsidRDefault="00413DAD"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Early Breast Cancer Trialists Collaborative Group(EBCTCG). Effects of chemotherapy and hormonal therapyfor early breast cancer on recurrence and 15-year </w:t>
      </w:r>
      <w:proofErr w:type="gramStart"/>
      <w:r w:rsidRPr="000D007C">
        <w:rPr>
          <w:rFonts w:ascii="Times New Roman" w:hAnsi="Times New Roman" w:cs="Times New Roman"/>
          <w:sz w:val="24"/>
          <w:szCs w:val="24"/>
        </w:rPr>
        <w:t>survival:an</w:t>
      </w:r>
      <w:proofErr w:type="gramEnd"/>
      <w:r w:rsidRPr="000D007C">
        <w:rPr>
          <w:rFonts w:ascii="Times New Roman" w:hAnsi="Times New Roman" w:cs="Times New Roman"/>
          <w:sz w:val="24"/>
          <w:szCs w:val="24"/>
        </w:rPr>
        <w:t xml:space="preserve"> overview of the randomised trials. Lancet 2005;365(9472):1687–717</w:t>
      </w:r>
    </w:p>
    <w:p w:rsidR="00413DAD" w:rsidRPr="000D007C" w:rsidRDefault="00413DAD"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Cohen I. Endometrial pathologies associated with postmenopausal tamoxifen treatment. Gynecologic Oncology2004;94(2):256–66.   </w:t>
      </w:r>
    </w:p>
    <w:p w:rsidR="00413DAD" w:rsidRPr="000D007C" w:rsidRDefault="00413DAD"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Kedar RP, Bourne TH, Powles TJ, Collins WP, Ashley </w:t>
      </w:r>
      <w:proofErr w:type="gramStart"/>
      <w:r w:rsidRPr="000D007C">
        <w:rPr>
          <w:rFonts w:ascii="Times New Roman" w:hAnsi="Times New Roman" w:cs="Times New Roman"/>
          <w:sz w:val="24"/>
          <w:szCs w:val="24"/>
        </w:rPr>
        <w:t>SE,Cosgrove</w:t>
      </w:r>
      <w:proofErr w:type="gramEnd"/>
      <w:r w:rsidRPr="000D007C">
        <w:rPr>
          <w:rFonts w:ascii="Times New Roman" w:hAnsi="Times New Roman" w:cs="Times New Roman"/>
          <w:sz w:val="24"/>
          <w:szCs w:val="24"/>
        </w:rPr>
        <w:t xml:space="preserve"> DO, et al.Effects of tamoxifen on uterus andovaries of postmenopausal women in a randomized breast cancer prevention trial. Lancet 1994;343:1318–21.</w:t>
      </w:r>
    </w:p>
    <w:p w:rsidR="00413DAD" w:rsidRPr="000D007C" w:rsidRDefault="00413DAD"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Van Leeuwen FE, Benraadt J, Coesbergh JW, Kiemeney LA, Gimbrere CH, Otter R. Risk of endometrial cancer after tamoxifen treatment of breast cancer. Lancet 1994;343:1318–21</w:t>
      </w:r>
    </w:p>
    <w:p w:rsidR="0021058B" w:rsidRPr="000D007C" w:rsidRDefault="0021058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Slomovitz BM, Burke TW, Eifel P,Ramondetta LM, Silva EG, Jhingran A, OhJC, Atkinson EN, Broaddus </w:t>
      </w:r>
      <w:proofErr w:type="gramStart"/>
      <w:r w:rsidRPr="000D007C">
        <w:rPr>
          <w:rFonts w:ascii="Times New Roman" w:hAnsi="Times New Roman" w:cs="Times New Roman"/>
          <w:sz w:val="24"/>
          <w:szCs w:val="24"/>
        </w:rPr>
        <w:t>RR,Gershenson</w:t>
      </w:r>
      <w:proofErr w:type="gramEnd"/>
      <w:r w:rsidRPr="000D007C">
        <w:rPr>
          <w:rFonts w:ascii="Times New Roman" w:hAnsi="Times New Roman" w:cs="Times New Roman"/>
          <w:sz w:val="24"/>
          <w:szCs w:val="24"/>
        </w:rPr>
        <w:t xml:space="preserve"> DM, Lu KH. Uterine papillaryserous carcinoma (UPSC): a singleinstitution review of 129 </w:t>
      </w:r>
      <w:proofErr w:type="gramStart"/>
      <w:r w:rsidRPr="000D007C">
        <w:rPr>
          <w:rFonts w:ascii="Times New Roman" w:hAnsi="Times New Roman" w:cs="Times New Roman"/>
          <w:sz w:val="24"/>
          <w:szCs w:val="24"/>
        </w:rPr>
        <w:t>cases .</w:t>
      </w:r>
      <w:proofErr w:type="gramEnd"/>
      <w:r w:rsidRPr="000D007C">
        <w:rPr>
          <w:rFonts w:ascii="Times New Roman" w:hAnsi="Times New Roman" w:cs="Times New Roman"/>
          <w:sz w:val="24"/>
          <w:szCs w:val="24"/>
        </w:rPr>
        <w:t xml:space="preserve"> Gynecol Oncol 2003;</w:t>
      </w:r>
      <w:proofErr w:type="gramStart"/>
      <w:r w:rsidRPr="000D007C">
        <w:rPr>
          <w:rFonts w:ascii="Times New Roman" w:hAnsi="Times New Roman" w:cs="Times New Roman"/>
          <w:sz w:val="24"/>
          <w:szCs w:val="24"/>
        </w:rPr>
        <w:t>91:463</w:t>
      </w:r>
      <w:proofErr w:type="gramEnd"/>
      <w:r w:rsidRPr="000D007C">
        <w:rPr>
          <w:rFonts w:ascii="Times New Roman" w:hAnsi="Times New Roman" w:cs="Times New Roman"/>
          <w:sz w:val="24"/>
          <w:szCs w:val="24"/>
        </w:rPr>
        <w:t>–9</w:t>
      </w:r>
    </w:p>
    <w:p w:rsidR="0021058B" w:rsidRPr="000D007C" w:rsidRDefault="0021058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Chan JK, Manuel MR, Cheung MK, OsannK, Husain A, Teng NN, Rao A, CarlsonRW, Whittemore AS. Breast cancerfollowed by corpus cancer: is there ahigher risk for aggressive histologic subtypes? Gynecol Oncol 2006;102:508–12.</w:t>
      </w:r>
    </w:p>
    <w:p w:rsidR="0021058B" w:rsidRPr="000D007C" w:rsidRDefault="0021058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Liang SX, Pearl M, Liang S, Xiang L, Jia L, Yang B, Fadare O, Schwartz PE, Chambers SK, Kong B, Zheng W. Personal history of breast cancer as a significant risk factor for endometrial serous carcinoma in women aged 55 years old or younger. Int J Cancer. 2011 Feb 15;128(4):763-70</w:t>
      </w:r>
    </w:p>
    <w:p w:rsidR="008D32CF" w:rsidRPr="000D007C" w:rsidRDefault="008D32CF"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Levine DA, Lin O, Barakat RR, et al. Risk of endometrial carcinoma associated with BRCA mutation. Gynecol Oncol 2001; </w:t>
      </w:r>
      <w:proofErr w:type="gramStart"/>
      <w:r w:rsidRPr="000D007C">
        <w:rPr>
          <w:rFonts w:ascii="Times New Roman" w:hAnsi="Times New Roman" w:cs="Times New Roman"/>
          <w:sz w:val="24"/>
          <w:szCs w:val="24"/>
        </w:rPr>
        <w:t>80:395</w:t>
      </w:r>
      <w:proofErr w:type="gramEnd"/>
      <w:r w:rsidRPr="000D007C">
        <w:rPr>
          <w:rFonts w:ascii="Times New Roman" w:hAnsi="Times New Roman" w:cs="Times New Roman"/>
          <w:sz w:val="24"/>
          <w:szCs w:val="24"/>
        </w:rPr>
        <w:t>.</w:t>
      </w:r>
    </w:p>
    <w:p w:rsidR="00F94FC4" w:rsidRPr="000D007C" w:rsidRDefault="00F94FC4"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Thompson D, Easton DF, Breast Cancer Linkage Consortium. Cancer Incidence in BRCA1 mutation carriers. J Natl Cancer Inst 2002; </w:t>
      </w:r>
      <w:proofErr w:type="gramStart"/>
      <w:r w:rsidRPr="000D007C">
        <w:rPr>
          <w:rFonts w:ascii="Times New Roman" w:hAnsi="Times New Roman" w:cs="Times New Roman"/>
          <w:sz w:val="24"/>
          <w:szCs w:val="24"/>
        </w:rPr>
        <w:t>94:1358</w:t>
      </w:r>
      <w:proofErr w:type="gramEnd"/>
      <w:r w:rsidRPr="000D007C">
        <w:rPr>
          <w:rFonts w:ascii="Times New Roman" w:hAnsi="Times New Roman" w:cs="Times New Roman"/>
          <w:sz w:val="24"/>
          <w:szCs w:val="24"/>
        </w:rPr>
        <w:t>.</w:t>
      </w:r>
    </w:p>
    <w:p w:rsidR="00F94FC4" w:rsidRPr="000D007C" w:rsidRDefault="00F94FC4"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lastRenderedPageBreak/>
        <w:t>Garuti G, Cellani F, Centinaio G, Sita G, Nalli G, Luerti M. Baseline endometrial assessment before tamoxifen for breast cancer in asymptomatic menopausal women. Gynecologic Oncology 98 (2005) 63 – 67.</w:t>
      </w:r>
    </w:p>
    <w:p w:rsidR="00A45CE8" w:rsidRPr="000D007C" w:rsidRDefault="00A45CE8"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Riggs BL, Hartmann LC. Selective estrogen-receptor modulators -- mechanisms of action and application to clinical practice. N Engl J Med 2003; 348:618. Althuis MD, Sexton M, Langenberg P, et al. Surveillancefor uterine abnormalities in tamoxifen-treated breast carcinomasurvivors: a community based study. Cancer 2000; 89: 80010.</w:t>
      </w:r>
    </w:p>
    <w:p w:rsidR="00A45CE8" w:rsidRPr="000D007C" w:rsidRDefault="00A45CE8"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Varras M, Polyzos D, Akrivis C. Effects of tamoxifen on the human female genital tract: review of the literature. Eur JGynaecol Oncol 2003; 24: 258</w:t>
      </w:r>
      <w:r w:rsidR="00E56777">
        <w:rPr>
          <w:rFonts w:ascii="Times New Roman" w:hAnsi="Times New Roman" w:cs="Times New Roman"/>
          <w:sz w:val="24"/>
          <w:szCs w:val="24"/>
        </w:rPr>
        <w:t>-</w:t>
      </w:r>
      <w:r w:rsidRPr="000D007C">
        <w:rPr>
          <w:rFonts w:ascii="Times New Roman" w:hAnsi="Times New Roman" w:cs="Times New Roman"/>
          <w:sz w:val="24"/>
          <w:szCs w:val="24"/>
        </w:rPr>
        <w:t>68.</w:t>
      </w:r>
    </w:p>
    <w:p w:rsidR="00A45CE8" w:rsidRPr="000D007C" w:rsidRDefault="00A45CE8"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 Neven P, Vergote I. Should tamoxifen users be screened for endometrial lesions? Lancet 1998; 351: 1557.</w:t>
      </w:r>
    </w:p>
    <w:p w:rsidR="00A45CE8" w:rsidRPr="000D007C" w:rsidRDefault="00A45CE8"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Cohen I, Altaras MM, Shapira J, Tepper R, Beyth Y. Postmenopausal tamoxifen treatment and endometrial pathology. Obstet Gynecol Surv 1994; 49: 823</w:t>
      </w:r>
      <w:r w:rsidR="00E56777">
        <w:rPr>
          <w:rFonts w:ascii="Times New Roman" w:hAnsi="Times New Roman" w:cs="Times New Roman"/>
          <w:sz w:val="24"/>
          <w:szCs w:val="24"/>
        </w:rPr>
        <w:t>-</w:t>
      </w:r>
      <w:r w:rsidRPr="000D007C">
        <w:rPr>
          <w:rFonts w:ascii="Times New Roman" w:hAnsi="Times New Roman" w:cs="Times New Roman"/>
          <w:sz w:val="24"/>
          <w:szCs w:val="24"/>
        </w:rPr>
        <w:t>9.</w:t>
      </w:r>
    </w:p>
    <w:p w:rsidR="00A45CE8" w:rsidRPr="000D007C" w:rsidRDefault="00A45CE8"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Cohen I, Beyth Y, Tepper R, et al. Adenomyosis in postmenopausalbreast cancer patients treated with tamoxifen: a new entity? Gynecol Oncol 1995; 58: 86</w:t>
      </w:r>
      <w:r w:rsidR="00E56777">
        <w:rPr>
          <w:rFonts w:ascii="Times New Roman" w:hAnsi="Times New Roman" w:cs="Times New Roman"/>
          <w:sz w:val="24"/>
          <w:szCs w:val="24"/>
        </w:rPr>
        <w:t>-</w:t>
      </w:r>
      <w:r w:rsidRPr="000D007C">
        <w:rPr>
          <w:rFonts w:ascii="Times New Roman" w:hAnsi="Times New Roman" w:cs="Times New Roman"/>
          <w:sz w:val="24"/>
          <w:szCs w:val="24"/>
        </w:rPr>
        <w:t>91</w:t>
      </w:r>
    </w:p>
    <w:p w:rsidR="00A45CE8" w:rsidRPr="000D007C" w:rsidRDefault="00A45CE8"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Ugwumadu AH, Bower D, Ho PK. Tamoxifen induced adenomyosisand adenomyomatous endometrial polyp. Br J Obstet Gynaecol 1993; 100: 386</w:t>
      </w:r>
      <w:r w:rsidR="00E56777">
        <w:rPr>
          <w:rFonts w:ascii="Times New Roman" w:hAnsi="Times New Roman" w:cs="Times New Roman"/>
          <w:sz w:val="24"/>
          <w:szCs w:val="24"/>
        </w:rPr>
        <w:t>-</w:t>
      </w:r>
      <w:r w:rsidRPr="000D007C">
        <w:rPr>
          <w:rFonts w:ascii="Times New Roman" w:hAnsi="Times New Roman" w:cs="Times New Roman"/>
          <w:sz w:val="24"/>
          <w:szCs w:val="24"/>
        </w:rPr>
        <w:t>8.</w:t>
      </w:r>
    </w:p>
    <w:p w:rsidR="00A45CE8" w:rsidRPr="000D007C" w:rsidRDefault="00A45CE8"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Lahti E, Blanco G, Kauppila A, Apaja-Sarkkinen M, Taskinen PJ, Laatikainen T. Endometrial changes in postmenopausal breascancer patients receiving tamoxifen. Obstet Gynecol 1993; </w:t>
      </w:r>
      <w:proofErr w:type="gramStart"/>
      <w:r w:rsidRPr="000D007C">
        <w:rPr>
          <w:rFonts w:ascii="Times New Roman" w:hAnsi="Times New Roman" w:cs="Times New Roman"/>
          <w:sz w:val="24"/>
          <w:szCs w:val="24"/>
        </w:rPr>
        <w:t>81:660</w:t>
      </w:r>
      <w:proofErr w:type="gramEnd"/>
    </w:p>
    <w:p w:rsidR="00A45CE8" w:rsidRPr="000D007C" w:rsidRDefault="00A45CE8"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Cheng WF, Lin HH, Torng PL, Huang SC. Comparison ofendometrial changes among symptomatic tamoxifen-treated andnontreated premenopausal and postmenopausal breast cancerpatients. Gynecol Oncol 1997; 66: 233</w:t>
      </w:r>
    </w:p>
    <w:p w:rsidR="00A45CE8" w:rsidRPr="000D007C" w:rsidRDefault="00A45CE8"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Barakat RR. Tamoxifen and endometrial neoplasia. Clin ObstetGynecol 1996; 39: 629</w:t>
      </w:r>
      <w:r w:rsidR="005715F3" w:rsidRPr="000D007C">
        <w:rPr>
          <w:rFonts w:ascii="Times New Roman" w:hAnsi="Times New Roman" w:cs="Times New Roman"/>
          <w:sz w:val="24"/>
          <w:szCs w:val="24"/>
        </w:rPr>
        <w:t>-</w:t>
      </w:r>
      <w:r w:rsidRPr="000D007C">
        <w:rPr>
          <w:rFonts w:ascii="Times New Roman" w:hAnsi="Times New Roman" w:cs="Times New Roman"/>
          <w:sz w:val="24"/>
          <w:szCs w:val="24"/>
        </w:rPr>
        <w:t>40.</w:t>
      </w:r>
    </w:p>
    <w:p w:rsidR="00A45CE8" w:rsidRPr="000D007C" w:rsidRDefault="00A45CE8"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Schlesinger C, Kamoi S, Ascher SM, Kendell M, Lage JM,  Silverberg SG. Endometrial polyps: a comparison study of patients receiving tamoxifen with two control groups. Int JGynecol Pathol 1998; 17: 302-11</w:t>
      </w:r>
    </w:p>
    <w:p w:rsidR="007D5652" w:rsidRPr="000D007C" w:rsidRDefault="007D5652"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Cohen I, Bernheim J, Azaria R, Tepper R, Sharony R, Beyth Y.Malignant endometrial polyps in postmenopausal breast cancertamoxifen-treated patients. Gynecol Oncol 1999; 75: 136-41.</w:t>
      </w:r>
    </w:p>
    <w:p w:rsidR="00A36D21" w:rsidRPr="000D007C" w:rsidRDefault="00A36D21"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McGonigle KF, Shaw SL, Vasilev SA, Odom-Maryon T, Roy S, Simpson JF. Abnormalities detected on transvaginal ultrasonographyin tamoxifen-treated </w:t>
      </w:r>
      <w:r w:rsidRPr="000D007C">
        <w:rPr>
          <w:rFonts w:ascii="Times New Roman" w:hAnsi="Times New Roman" w:cs="Times New Roman"/>
          <w:sz w:val="24"/>
          <w:szCs w:val="24"/>
        </w:rPr>
        <w:lastRenderedPageBreak/>
        <w:t>postmenopausal breast cancer patientsmay represent endometrial cystic atrophy. Am J Obstet Gynecol1998; 178: 1145</w:t>
      </w:r>
      <w:r w:rsidR="00E56777">
        <w:rPr>
          <w:rFonts w:ascii="Times New Roman" w:hAnsi="Times New Roman" w:cs="Times New Roman"/>
          <w:sz w:val="24"/>
          <w:szCs w:val="24"/>
        </w:rPr>
        <w:t>-</w:t>
      </w:r>
      <w:r w:rsidRPr="000D007C">
        <w:rPr>
          <w:rFonts w:ascii="Times New Roman" w:hAnsi="Times New Roman" w:cs="Times New Roman"/>
          <w:sz w:val="24"/>
          <w:szCs w:val="24"/>
        </w:rPr>
        <w:t>50.</w:t>
      </w:r>
    </w:p>
    <w:p w:rsidR="00A36D21" w:rsidRPr="000D007C" w:rsidRDefault="00A36D21"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 Goldstein SR. Unusual ultrasonographic appearance of the uterus in patients receiving tamoxifen. Am J Obstet Gynecol 1994; 170:447</w:t>
      </w:r>
      <w:r w:rsidR="00E56777">
        <w:rPr>
          <w:rFonts w:ascii="Times New Roman" w:hAnsi="Times New Roman" w:cs="Times New Roman"/>
          <w:sz w:val="24"/>
          <w:szCs w:val="24"/>
        </w:rPr>
        <w:t>-</w:t>
      </w:r>
      <w:r w:rsidRPr="000D007C">
        <w:rPr>
          <w:rFonts w:ascii="Times New Roman" w:hAnsi="Times New Roman" w:cs="Times New Roman"/>
          <w:sz w:val="24"/>
          <w:szCs w:val="24"/>
        </w:rPr>
        <w:t>51</w:t>
      </w:r>
    </w:p>
    <w:p w:rsidR="005715F3" w:rsidRPr="000D007C" w:rsidRDefault="005715F3"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Ismail SM. Pathology of endometrium treated with </w:t>
      </w:r>
      <w:proofErr w:type="gramStart"/>
      <w:r w:rsidRPr="000D007C">
        <w:rPr>
          <w:rFonts w:ascii="Times New Roman" w:hAnsi="Times New Roman" w:cs="Times New Roman"/>
          <w:sz w:val="24"/>
          <w:szCs w:val="24"/>
        </w:rPr>
        <w:t>tamoxifen.J</w:t>
      </w:r>
      <w:proofErr w:type="gramEnd"/>
      <w:r w:rsidRPr="000D007C">
        <w:rPr>
          <w:rFonts w:ascii="Times New Roman" w:hAnsi="Times New Roman" w:cs="Times New Roman"/>
          <w:sz w:val="24"/>
          <w:szCs w:val="24"/>
        </w:rPr>
        <w:t xml:space="preserve"> Clin Pathol 1994; 47: 827</w:t>
      </w:r>
      <w:r w:rsidR="00E56777">
        <w:rPr>
          <w:rFonts w:ascii="Times New Roman" w:hAnsi="Times New Roman" w:cs="Times New Roman"/>
          <w:sz w:val="24"/>
          <w:szCs w:val="24"/>
        </w:rPr>
        <w:t>-</w:t>
      </w:r>
      <w:r w:rsidRPr="000D007C">
        <w:rPr>
          <w:rFonts w:ascii="Times New Roman" w:hAnsi="Times New Roman" w:cs="Times New Roman"/>
          <w:sz w:val="24"/>
          <w:szCs w:val="24"/>
        </w:rPr>
        <w:t>33.</w:t>
      </w:r>
    </w:p>
    <w:p w:rsidR="005715F3" w:rsidRPr="000D007C" w:rsidRDefault="005715F3"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Osborne CK. Tamoxifen in the treatment of breast cancer. N Engl J Med 1998; 339: 1609</w:t>
      </w:r>
      <w:r w:rsidR="00E56777">
        <w:rPr>
          <w:rFonts w:ascii="Times New Roman" w:hAnsi="Times New Roman" w:cs="Times New Roman"/>
          <w:sz w:val="24"/>
          <w:szCs w:val="24"/>
        </w:rPr>
        <w:t>-</w:t>
      </w:r>
      <w:r w:rsidRPr="000D007C">
        <w:rPr>
          <w:rFonts w:ascii="Times New Roman" w:hAnsi="Times New Roman" w:cs="Times New Roman"/>
          <w:sz w:val="24"/>
          <w:szCs w:val="24"/>
        </w:rPr>
        <w:t>18.</w:t>
      </w:r>
    </w:p>
    <w:p w:rsidR="00DA4D31" w:rsidRPr="000D007C" w:rsidRDefault="005715F3"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Fisher B, Costantino JP, Redmond CK, Fisher ER, Wickerham DL, Cronin WM. Endometrial cancer in tamoxifentreated breast cancer patients: findings from the National Surgical Adjuvant Breast and Bowel Project (NSABP) B-14. J Natl Cancer Inst 1994; 86: 527</w:t>
      </w:r>
      <w:r w:rsidR="00E56777">
        <w:rPr>
          <w:rFonts w:ascii="Times New Roman" w:hAnsi="Times New Roman" w:cs="Times New Roman"/>
          <w:sz w:val="24"/>
          <w:szCs w:val="24"/>
        </w:rPr>
        <w:t>-</w:t>
      </w:r>
      <w:r w:rsidR="00DB17A0">
        <w:rPr>
          <w:rFonts w:ascii="Times New Roman" w:hAnsi="Times New Roman" w:cs="Times New Roman"/>
          <w:sz w:val="24"/>
          <w:szCs w:val="24"/>
        </w:rPr>
        <w:t>37.</w:t>
      </w:r>
    </w:p>
    <w:p w:rsidR="005715F3" w:rsidRPr="000D007C" w:rsidRDefault="005715F3"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Fisher B, Costantino JP, Wickerham DL, et al. Tamoxifen for prevention of breast cancer: report of the National Surgical Adjuvant Breast and Bowel Project P-1 Study. J Natl Cancer Inst 1998; 90: 1371</w:t>
      </w:r>
      <w:r w:rsidR="00E56777">
        <w:rPr>
          <w:rFonts w:ascii="Times New Roman" w:hAnsi="Times New Roman" w:cs="Times New Roman"/>
          <w:sz w:val="24"/>
          <w:szCs w:val="24"/>
        </w:rPr>
        <w:t>-</w:t>
      </w:r>
      <w:r w:rsidRPr="000D007C">
        <w:rPr>
          <w:rFonts w:ascii="Times New Roman" w:hAnsi="Times New Roman" w:cs="Times New Roman"/>
          <w:sz w:val="24"/>
          <w:szCs w:val="24"/>
        </w:rPr>
        <w:t>88.</w:t>
      </w:r>
    </w:p>
    <w:p w:rsidR="005715F3" w:rsidRPr="000D007C" w:rsidRDefault="005715F3"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Uziely B, Lewin A, Brufman G, Dorembus D, Mor-Yosef S. The effect of tamoxifen on the endometrium. Breast Cancer Res Treat 1993; 26: 101</w:t>
      </w:r>
      <w:r w:rsidR="00E56777">
        <w:rPr>
          <w:rFonts w:ascii="Times New Roman" w:hAnsi="Times New Roman" w:cs="Times New Roman"/>
          <w:sz w:val="24"/>
          <w:szCs w:val="24"/>
        </w:rPr>
        <w:t>-</w:t>
      </w:r>
      <w:r w:rsidRPr="000D007C">
        <w:rPr>
          <w:rFonts w:ascii="Times New Roman" w:hAnsi="Times New Roman" w:cs="Times New Roman"/>
          <w:sz w:val="24"/>
          <w:szCs w:val="24"/>
        </w:rPr>
        <w:t>5.</w:t>
      </w:r>
    </w:p>
    <w:p w:rsidR="00A36D21" w:rsidRPr="000D007C" w:rsidRDefault="005715F3"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Andersson M, Storm HH, Mouridsen HT. Incidence of new primary cancers after adjuvant tamoxifen therapy and radiotherapy for early breast cancer. J Natl Cancer Inst 1991;83: 1013</w:t>
      </w:r>
      <w:r w:rsidR="0014266E">
        <w:rPr>
          <w:rFonts w:ascii="Times New Roman" w:hAnsi="Times New Roman" w:cs="Times New Roman"/>
          <w:sz w:val="24"/>
          <w:szCs w:val="24"/>
        </w:rPr>
        <w:t>-</w:t>
      </w:r>
      <w:r w:rsidRPr="000D007C">
        <w:rPr>
          <w:rFonts w:ascii="Times New Roman" w:hAnsi="Times New Roman" w:cs="Times New Roman"/>
          <w:sz w:val="24"/>
          <w:szCs w:val="24"/>
        </w:rPr>
        <w:t>7</w:t>
      </w:r>
    </w:p>
    <w:p w:rsidR="005715F3" w:rsidRPr="000D007C" w:rsidRDefault="005715F3"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Braithwaite RS, Chlebowski RT, Lau J, et al. Meta-analysis of vascular and neoplastic events associated with tamoxifen. J Gen Intern Med 2003; </w:t>
      </w:r>
      <w:proofErr w:type="gramStart"/>
      <w:r w:rsidRPr="000D007C">
        <w:rPr>
          <w:rFonts w:ascii="Times New Roman" w:hAnsi="Times New Roman" w:cs="Times New Roman"/>
          <w:sz w:val="24"/>
          <w:szCs w:val="24"/>
        </w:rPr>
        <w:t>18:93</w:t>
      </w:r>
      <w:proofErr w:type="gramEnd"/>
      <w:r w:rsidR="0014266E">
        <w:rPr>
          <w:rFonts w:ascii="Times New Roman" w:hAnsi="Times New Roman" w:cs="Times New Roman"/>
          <w:sz w:val="24"/>
          <w:szCs w:val="24"/>
        </w:rPr>
        <w:t>-</w:t>
      </w:r>
      <w:r w:rsidRPr="000D007C">
        <w:rPr>
          <w:rFonts w:ascii="Times New Roman" w:hAnsi="Times New Roman" w:cs="Times New Roman"/>
          <w:sz w:val="24"/>
          <w:szCs w:val="24"/>
        </w:rPr>
        <w:t>7</w:t>
      </w:r>
    </w:p>
    <w:p w:rsidR="00DA4D31" w:rsidRPr="000D007C" w:rsidRDefault="00DA4D31"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Swerdlow AJ, Jones ME, British Tamoxifen Second Cancer Study Group. Tamoxifen treatment for breast cancer and risk of endometrial cancer: a case-control study. J Natl Cancer Inst 2005; </w:t>
      </w:r>
      <w:proofErr w:type="gramStart"/>
      <w:r w:rsidRPr="000D007C">
        <w:rPr>
          <w:rFonts w:ascii="Times New Roman" w:hAnsi="Times New Roman" w:cs="Times New Roman"/>
          <w:sz w:val="24"/>
          <w:szCs w:val="24"/>
        </w:rPr>
        <w:t>97:375</w:t>
      </w:r>
      <w:proofErr w:type="gramEnd"/>
    </w:p>
    <w:p w:rsidR="009D0D2B" w:rsidRPr="000D007C" w:rsidRDefault="009D0D2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Mignotte H, Lasset C, Bonadona V, et al. Iatrogenic risks of endometrial carcinoma after treatment for breast cancer in a large French casecontrol study. Federation Nationale desCentres de Lutte Contre le Cancer (FNCLCC). Int J Cancer 1998; 76: 325</w:t>
      </w:r>
      <w:r w:rsidR="0014266E">
        <w:rPr>
          <w:rFonts w:ascii="Times New Roman" w:hAnsi="Times New Roman" w:cs="Times New Roman"/>
          <w:sz w:val="24"/>
          <w:szCs w:val="24"/>
        </w:rPr>
        <w:t>-</w:t>
      </w:r>
      <w:r w:rsidRPr="000D007C">
        <w:rPr>
          <w:rFonts w:ascii="Times New Roman" w:hAnsi="Times New Roman" w:cs="Times New Roman"/>
          <w:sz w:val="24"/>
          <w:szCs w:val="24"/>
        </w:rPr>
        <w:t>30.</w:t>
      </w:r>
    </w:p>
    <w:p w:rsidR="009D0D2B" w:rsidRPr="000D007C" w:rsidRDefault="009D0D2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Peters-Engl C, Frank W, Danmayr E, Friedl HP, Leodolter S, Medl M. Association between endometrial cancer and tamoxifen treatment of breast cancer. Breast Cancer Res Treat 1999; 54: 255</w:t>
      </w:r>
      <w:r w:rsidR="0014266E">
        <w:rPr>
          <w:rFonts w:ascii="Times New Roman" w:hAnsi="Times New Roman" w:cs="Times New Roman"/>
          <w:sz w:val="24"/>
          <w:szCs w:val="24"/>
        </w:rPr>
        <w:t xml:space="preserve">-60. </w:t>
      </w:r>
    </w:p>
    <w:p w:rsidR="009D0D2B" w:rsidRPr="000D007C" w:rsidRDefault="009D0D2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lastRenderedPageBreak/>
        <w:t xml:space="preserve"> Barakat RR, Gilewski TA, Almadrones L, et al. Effect of adjuvant tamoxifen on the endometrium in women with breast cancer: a prospective study using office endometrial biopsy. J Clin Oncol 2000; 18: 3459</w:t>
      </w:r>
      <w:r w:rsidR="0014266E">
        <w:rPr>
          <w:rFonts w:ascii="Times New Roman" w:hAnsi="Times New Roman" w:cs="Times New Roman"/>
          <w:sz w:val="24"/>
          <w:szCs w:val="24"/>
        </w:rPr>
        <w:t>-</w:t>
      </w:r>
      <w:r w:rsidRPr="000D007C">
        <w:rPr>
          <w:rFonts w:ascii="Times New Roman" w:hAnsi="Times New Roman" w:cs="Times New Roman"/>
          <w:sz w:val="24"/>
          <w:szCs w:val="24"/>
        </w:rPr>
        <w:t>63</w:t>
      </w:r>
    </w:p>
    <w:p w:rsidR="009D0D2B" w:rsidRPr="000D007C" w:rsidRDefault="009D0D2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Magriples U, Naftolin F, Schwartz PE, Carcangiu ML. High-grade endometrial carcinoma in tamoxifen-treated breast cancer patients. J Clin Oncol 1993; 11: 485</w:t>
      </w:r>
      <w:r w:rsidR="0014266E">
        <w:rPr>
          <w:rFonts w:ascii="Times New Roman" w:hAnsi="Times New Roman" w:cs="Times New Roman"/>
          <w:sz w:val="24"/>
          <w:szCs w:val="24"/>
        </w:rPr>
        <w:t>-</w:t>
      </w:r>
      <w:r w:rsidRPr="000D007C">
        <w:rPr>
          <w:rFonts w:ascii="Times New Roman" w:hAnsi="Times New Roman" w:cs="Times New Roman"/>
          <w:sz w:val="24"/>
          <w:szCs w:val="24"/>
        </w:rPr>
        <w:t>90.</w:t>
      </w:r>
    </w:p>
    <w:p w:rsidR="009D0D2B" w:rsidRPr="000D007C" w:rsidRDefault="009D0D2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Wilder JL, Shajahan S, Khattar NH, et al. Tamoxifen-associated malignant endometrial tumors: pathologic features and expression of hormone receptors estrogen-alpha, estrogen-beta and progesterone; a case controlled study. Gynecol Oncol 2004; </w:t>
      </w:r>
      <w:proofErr w:type="gramStart"/>
      <w:r w:rsidRPr="000D007C">
        <w:rPr>
          <w:rFonts w:ascii="Times New Roman" w:hAnsi="Times New Roman" w:cs="Times New Roman"/>
          <w:sz w:val="24"/>
          <w:szCs w:val="24"/>
        </w:rPr>
        <w:t>92:553</w:t>
      </w:r>
      <w:proofErr w:type="gramEnd"/>
      <w:r w:rsidR="0014266E">
        <w:rPr>
          <w:rFonts w:ascii="Times New Roman" w:hAnsi="Times New Roman" w:cs="Times New Roman"/>
          <w:sz w:val="24"/>
          <w:szCs w:val="24"/>
        </w:rPr>
        <w:t>-</w:t>
      </w:r>
      <w:r w:rsidRPr="000D007C">
        <w:rPr>
          <w:rFonts w:ascii="Times New Roman" w:hAnsi="Times New Roman" w:cs="Times New Roman"/>
          <w:sz w:val="24"/>
          <w:szCs w:val="24"/>
        </w:rPr>
        <w:t>8.</w:t>
      </w:r>
    </w:p>
    <w:p w:rsidR="009D0D2B" w:rsidRPr="000D007C" w:rsidRDefault="009D0D2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Narod SA, Pal T, Graham T, Mitchell M, Fyles A. Tamoxifen and risk of endometrial cancer. Lancet 2001; 357: 656; author reply 67.</w:t>
      </w:r>
    </w:p>
    <w:p w:rsidR="009D0D2B" w:rsidRPr="000D007C" w:rsidRDefault="009D0D2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Lasset C, Bonadona V, Mignotte H, Bremond A. Tamoxifen and risk of endometrial cancer. Lancet 2001; 357: 66</w:t>
      </w:r>
      <w:r w:rsidR="0014266E">
        <w:rPr>
          <w:rFonts w:ascii="Times New Roman" w:hAnsi="Times New Roman" w:cs="Times New Roman"/>
          <w:sz w:val="24"/>
          <w:szCs w:val="24"/>
        </w:rPr>
        <w:t>-</w:t>
      </w:r>
      <w:r w:rsidRPr="000D007C">
        <w:rPr>
          <w:rFonts w:ascii="Times New Roman" w:hAnsi="Times New Roman" w:cs="Times New Roman"/>
          <w:sz w:val="24"/>
          <w:szCs w:val="24"/>
        </w:rPr>
        <w:t>7.</w:t>
      </w:r>
    </w:p>
    <w:p w:rsidR="009D0D2B" w:rsidRPr="000D007C" w:rsidRDefault="009D0D2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Bergman L, Beelen ML, Gallee MP, Hollema H, Benraadt J, van Leeuwen FE. Risk and prognosis of endometrial cancer after tamoxifen for breast cancer. Comprehensive Cancer Centres ALERT Group. Assessment of liver and endometrial cancer risk following tamoxifen. Lancet 2000; 356: 881</w:t>
      </w:r>
      <w:r w:rsidR="0014266E">
        <w:rPr>
          <w:rFonts w:ascii="Times New Roman" w:hAnsi="Times New Roman" w:cs="Times New Roman"/>
          <w:sz w:val="24"/>
          <w:szCs w:val="24"/>
        </w:rPr>
        <w:t>-</w:t>
      </w:r>
      <w:r w:rsidRPr="000D007C">
        <w:rPr>
          <w:rFonts w:ascii="Times New Roman" w:hAnsi="Times New Roman" w:cs="Times New Roman"/>
          <w:sz w:val="24"/>
          <w:szCs w:val="24"/>
        </w:rPr>
        <w:t>7</w:t>
      </w:r>
    </w:p>
    <w:p w:rsidR="00A92DEB" w:rsidRPr="000D007C" w:rsidRDefault="00A92DE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Curtis RE, Freedman DM, Sherman ME, Fraumeni JF Jr. Risk of malignant mixed mullerian tumors after tamoxifen therapy for breast cancer. J Natl Cancer Inst 2004; </w:t>
      </w:r>
      <w:proofErr w:type="gramStart"/>
      <w:r w:rsidRPr="000D007C">
        <w:rPr>
          <w:rFonts w:ascii="Times New Roman" w:hAnsi="Times New Roman" w:cs="Times New Roman"/>
          <w:sz w:val="24"/>
          <w:szCs w:val="24"/>
        </w:rPr>
        <w:t>96:70</w:t>
      </w:r>
      <w:proofErr w:type="gramEnd"/>
      <w:r w:rsidRPr="000D007C">
        <w:rPr>
          <w:rFonts w:ascii="Times New Roman" w:hAnsi="Times New Roman" w:cs="Times New Roman"/>
          <w:sz w:val="24"/>
          <w:szCs w:val="24"/>
        </w:rPr>
        <w:t>.</w:t>
      </w:r>
    </w:p>
    <w:p w:rsidR="00A92DEB" w:rsidRPr="000D007C" w:rsidRDefault="00A92DE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Cohen I, Rosen DJ, Shapira J, et al. Endometrial changes with tamoxifen: comparison between tamoxifen-treated and nontreated asymptomatic, postmenopausal breast cancer patients. GynecolOncol 1994; 52: 185</w:t>
      </w:r>
      <w:r w:rsidR="0014266E">
        <w:rPr>
          <w:rFonts w:ascii="Times New Roman" w:hAnsi="Times New Roman" w:cs="Times New Roman"/>
          <w:sz w:val="24"/>
          <w:szCs w:val="24"/>
        </w:rPr>
        <w:t>-</w:t>
      </w:r>
      <w:r w:rsidRPr="000D007C">
        <w:rPr>
          <w:rFonts w:ascii="Times New Roman" w:hAnsi="Times New Roman" w:cs="Times New Roman"/>
          <w:sz w:val="24"/>
          <w:szCs w:val="24"/>
        </w:rPr>
        <w:t>90.</w:t>
      </w:r>
    </w:p>
    <w:p w:rsidR="00A92DEB" w:rsidRPr="000D007C" w:rsidRDefault="00A92DEB"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Fong K, Causer P, Atri M, Lytwyn A, Kung R. Transvaginal US and hysterosonography in postmenopausal women with breast cancer receiving tamoxifen: correlation with hysteroscopy and</w:t>
      </w:r>
      <w:r w:rsidR="00845376">
        <w:rPr>
          <w:rFonts w:ascii="Times New Roman" w:hAnsi="Times New Roman" w:cs="Times New Roman"/>
          <w:sz w:val="24"/>
          <w:szCs w:val="24"/>
        </w:rPr>
        <w:t xml:space="preserve"> </w:t>
      </w:r>
      <w:r w:rsidRPr="000D007C">
        <w:rPr>
          <w:rFonts w:ascii="Times New Roman" w:hAnsi="Times New Roman" w:cs="Times New Roman"/>
          <w:sz w:val="24"/>
          <w:szCs w:val="24"/>
        </w:rPr>
        <w:t>pathologic study. Radiographics 2003; 23: 137</w:t>
      </w:r>
      <w:r w:rsidR="0014266E">
        <w:rPr>
          <w:rFonts w:ascii="Times New Roman" w:hAnsi="Times New Roman" w:cs="Times New Roman"/>
          <w:sz w:val="24"/>
          <w:szCs w:val="24"/>
        </w:rPr>
        <w:t>-</w:t>
      </w:r>
      <w:r w:rsidRPr="000D007C">
        <w:rPr>
          <w:rFonts w:ascii="Times New Roman" w:hAnsi="Times New Roman" w:cs="Times New Roman"/>
          <w:sz w:val="24"/>
          <w:szCs w:val="24"/>
        </w:rPr>
        <w:t>50; discussion151</w:t>
      </w:r>
      <w:r w:rsidR="0014266E">
        <w:rPr>
          <w:rFonts w:ascii="Times New Roman" w:hAnsi="Times New Roman" w:cs="Times New Roman"/>
          <w:sz w:val="24"/>
          <w:szCs w:val="24"/>
        </w:rPr>
        <w:t>-</w:t>
      </w:r>
      <w:r w:rsidRPr="000D007C">
        <w:rPr>
          <w:rFonts w:ascii="Times New Roman" w:hAnsi="Times New Roman" w:cs="Times New Roman"/>
          <w:sz w:val="24"/>
          <w:szCs w:val="24"/>
        </w:rPr>
        <w:t>5</w:t>
      </w:r>
    </w:p>
    <w:p w:rsidR="000D007C" w:rsidRPr="000D007C" w:rsidRDefault="000D007C"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Levine D, Gosink BB, Johnson LA. Change in endometrial thickness in postmenopausal women undergoing hormone replacement therapy. Radiology 1995; 197: 603</w:t>
      </w:r>
      <w:r w:rsidR="0014266E">
        <w:rPr>
          <w:rFonts w:ascii="Times New Roman" w:hAnsi="Times New Roman" w:cs="Times New Roman"/>
          <w:sz w:val="24"/>
          <w:szCs w:val="24"/>
        </w:rPr>
        <w:t>-</w:t>
      </w:r>
      <w:r w:rsidRPr="000D007C">
        <w:rPr>
          <w:rFonts w:ascii="Times New Roman" w:hAnsi="Times New Roman" w:cs="Times New Roman"/>
          <w:sz w:val="24"/>
          <w:szCs w:val="24"/>
        </w:rPr>
        <w:t>8.</w:t>
      </w:r>
    </w:p>
    <w:p w:rsidR="000D007C" w:rsidRPr="000D007C" w:rsidRDefault="000D007C"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Gerber B, Krause A, Muller H, et al. Effects of adjuvant tamoxifen on the endometrium in postmenopausal women with breast cancer: a prospective long-term study using transvaginalultrasound. J Clin Oncol 2000; 18: 3464</w:t>
      </w:r>
      <w:r w:rsidR="0014266E">
        <w:rPr>
          <w:rFonts w:ascii="Times New Roman" w:hAnsi="Times New Roman" w:cs="Times New Roman"/>
          <w:sz w:val="24"/>
          <w:szCs w:val="24"/>
        </w:rPr>
        <w:t>-</w:t>
      </w:r>
      <w:r w:rsidRPr="000D007C">
        <w:rPr>
          <w:rFonts w:ascii="Times New Roman" w:hAnsi="Times New Roman" w:cs="Times New Roman"/>
          <w:sz w:val="24"/>
          <w:szCs w:val="24"/>
        </w:rPr>
        <w:t>70.</w:t>
      </w:r>
    </w:p>
    <w:p w:rsidR="000D007C" w:rsidRPr="000D007C" w:rsidRDefault="000D007C"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lastRenderedPageBreak/>
        <w:t>Franchi M, Ghezzi F, Donadello N, Zanaboni F, Beretta P,Bolis P. Endometrial thickness in tamoxifen-treated patients: an independent predictor of endometrial disease. Obstet Gynecol1999; 93: 1004</w:t>
      </w:r>
      <w:r w:rsidR="0014266E">
        <w:rPr>
          <w:rFonts w:ascii="Times New Roman" w:hAnsi="Times New Roman" w:cs="Times New Roman"/>
          <w:sz w:val="24"/>
          <w:szCs w:val="24"/>
        </w:rPr>
        <w:t>-</w:t>
      </w:r>
      <w:r w:rsidRPr="000D007C">
        <w:rPr>
          <w:rFonts w:ascii="Times New Roman" w:hAnsi="Times New Roman" w:cs="Times New Roman"/>
          <w:sz w:val="24"/>
          <w:szCs w:val="24"/>
        </w:rPr>
        <w:t>8.</w:t>
      </w:r>
    </w:p>
    <w:p w:rsidR="000D007C" w:rsidRPr="000D007C" w:rsidRDefault="000D007C"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Cohen I, Rosen DJ, Tepper R, et al. Ultrasonographic evaluation of the endometrium and correlation with endometrial sampling in postmenopausal patients treated with tamoxifen. J Ultrasound Med 1993; 12: 275</w:t>
      </w:r>
      <w:r w:rsidR="0014266E">
        <w:rPr>
          <w:rFonts w:ascii="Times New Roman" w:hAnsi="Times New Roman" w:cs="Times New Roman"/>
          <w:sz w:val="24"/>
          <w:szCs w:val="24"/>
        </w:rPr>
        <w:t>-</w:t>
      </w:r>
      <w:r w:rsidRPr="000D007C">
        <w:rPr>
          <w:rFonts w:ascii="Times New Roman" w:hAnsi="Times New Roman" w:cs="Times New Roman"/>
          <w:sz w:val="24"/>
          <w:szCs w:val="24"/>
        </w:rPr>
        <w:t>80.</w:t>
      </w:r>
    </w:p>
    <w:p w:rsidR="000D007C" w:rsidRPr="000D007C" w:rsidRDefault="000D007C"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Hulka CA, Hall DA. Endometrial abnormalities associated with tamoxifen therapy for breast cancer: sonographic and pathologic correlation. AJR Am J Roentgenol 1993; 160: 809</w:t>
      </w:r>
      <w:r w:rsidR="0014266E">
        <w:rPr>
          <w:rFonts w:ascii="Times New Roman" w:hAnsi="Times New Roman" w:cs="Times New Roman"/>
          <w:sz w:val="24"/>
          <w:szCs w:val="24"/>
        </w:rPr>
        <w:t>-</w:t>
      </w:r>
      <w:r w:rsidRPr="000D007C">
        <w:rPr>
          <w:rFonts w:ascii="Times New Roman" w:hAnsi="Times New Roman" w:cs="Times New Roman"/>
          <w:sz w:val="24"/>
          <w:szCs w:val="24"/>
        </w:rPr>
        <w:t>12</w:t>
      </w:r>
    </w:p>
    <w:p w:rsidR="000D007C" w:rsidRPr="000D007C" w:rsidRDefault="000D007C"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Dijkhuizen FP, Brölmann HA, Oddens BJ, et al. Transvaginal ultrasonography and endometrial changes in postmenopausal breast cancer patients receiving tamoxifen. Maturitas 1996; </w:t>
      </w:r>
      <w:proofErr w:type="gramStart"/>
      <w:r w:rsidRPr="000D007C">
        <w:rPr>
          <w:rFonts w:ascii="Times New Roman" w:hAnsi="Times New Roman" w:cs="Times New Roman"/>
          <w:sz w:val="24"/>
          <w:szCs w:val="24"/>
        </w:rPr>
        <w:t>25:45</w:t>
      </w:r>
      <w:proofErr w:type="gramEnd"/>
      <w:r w:rsidRPr="000D007C">
        <w:rPr>
          <w:rFonts w:ascii="Times New Roman" w:hAnsi="Times New Roman" w:cs="Times New Roman"/>
          <w:sz w:val="24"/>
          <w:szCs w:val="24"/>
        </w:rPr>
        <w:t>.</w:t>
      </w:r>
    </w:p>
    <w:p w:rsidR="000D007C" w:rsidRPr="000D007C" w:rsidRDefault="000D007C"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Bertelli G, Venturini M, Del Mastro L, et al. Tamoxifen and the endometrium: findings of pelvic ultrasound examination and endometrial biopsy in asymptomatic breast cancer patients. Breast Cancer Res Treat 1998; </w:t>
      </w:r>
      <w:proofErr w:type="gramStart"/>
      <w:r w:rsidRPr="000D007C">
        <w:rPr>
          <w:rFonts w:ascii="Times New Roman" w:hAnsi="Times New Roman" w:cs="Times New Roman"/>
          <w:sz w:val="24"/>
          <w:szCs w:val="24"/>
        </w:rPr>
        <w:t>47:41</w:t>
      </w:r>
      <w:proofErr w:type="gramEnd"/>
      <w:r w:rsidRPr="000D007C">
        <w:rPr>
          <w:rFonts w:ascii="Times New Roman" w:hAnsi="Times New Roman" w:cs="Times New Roman"/>
          <w:sz w:val="24"/>
          <w:szCs w:val="24"/>
        </w:rPr>
        <w:t>.</w:t>
      </w:r>
    </w:p>
    <w:p w:rsidR="000D007C" w:rsidRPr="000D007C" w:rsidRDefault="000D007C"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Cecchini S, Ciatto S, Bonardi R, et al. Screening by ultrasonography for endometrial carcinoma in postmenopausal breast cancer patients under adjuvant tamoxifen. Gynecol Oncol 1996; </w:t>
      </w:r>
      <w:proofErr w:type="gramStart"/>
      <w:r w:rsidRPr="000D007C">
        <w:rPr>
          <w:rFonts w:ascii="Times New Roman" w:hAnsi="Times New Roman" w:cs="Times New Roman"/>
          <w:sz w:val="24"/>
          <w:szCs w:val="24"/>
        </w:rPr>
        <w:t>60:409</w:t>
      </w:r>
      <w:proofErr w:type="gramEnd"/>
      <w:r w:rsidRPr="000D007C">
        <w:rPr>
          <w:rFonts w:ascii="Times New Roman" w:hAnsi="Times New Roman" w:cs="Times New Roman"/>
          <w:sz w:val="24"/>
          <w:szCs w:val="24"/>
        </w:rPr>
        <w:t>.</w:t>
      </w:r>
    </w:p>
    <w:p w:rsidR="00E56777" w:rsidRPr="00E56777" w:rsidRDefault="000D007C" w:rsidP="007B0407">
      <w:pPr>
        <w:pStyle w:val="ListeParagraf"/>
        <w:numPr>
          <w:ilvl w:val="0"/>
          <w:numId w:val="1"/>
        </w:numPr>
        <w:spacing w:line="360" w:lineRule="auto"/>
        <w:jc w:val="both"/>
        <w:rPr>
          <w:rFonts w:ascii="Times New Roman" w:hAnsi="Times New Roman" w:cs="Times New Roman"/>
          <w:sz w:val="24"/>
          <w:szCs w:val="24"/>
        </w:rPr>
      </w:pPr>
      <w:r w:rsidRPr="000D007C">
        <w:rPr>
          <w:rFonts w:ascii="Times New Roman" w:hAnsi="Times New Roman" w:cs="Times New Roman"/>
          <w:sz w:val="24"/>
          <w:szCs w:val="24"/>
        </w:rPr>
        <w:t xml:space="preserve">Fung MF, Reid A, Faught W, et al. Prospective longitudinal study of ultrasound screening for endometrial abnormalities in women with breast cancer receiving tamoxifen. Gynecol Oncol 2003; </w:t>
      </w:r>
      <w:proofErr w:type="gramStart"/>
      <w:r w:rsidRPr="000D007C">
        <w:rPr>
          <w:rFonts w:ascii="Times New Roman" w:hAnsi="Times New Roman" w:cs="Times New Roman"/>
          <w:sz w:val="24"/>
          <w:szCs w:val="24"/>
        </w:rPr>
        <w:t>91:154</w:t>
      </w:r>
      <w:proofErr w:type="gramEnd"/>
      <w:r w:rsidR="00E56777" w:rsidRPr="00E56777">
        <w:t xml:space="preserve"> </w:t>
      </w:r>
    </w:p>
    <w:p w:rsidR="00DB17A0" w:rsidRDefault="00E56777" w:rsidP="00F019A6">
      <w:pPr>
        <w:pStyle w:val="ListeParagraf"/>
        <w:numPr>
          <w:ilvl w:val="0"/>
          <w:numId w:val="1"/>
        </w:numPr>
        <w:shd w:val="clear" w:color="auto" w:fill="FFFFFF"/>
        <w:spacing w:after="0" w:line="360" w:lineRule="auto"/>
        <w:jc w:val="both"/>
        <w:textAlignment w:val="baseline"/>
        <w:rPr>
          <w:rFonts w:ascii="Times New Roman" w:hAnsi="Times New Roman" w:cs="Times New Roman"/>
          <w:sz w:val="24"/>
          <w:szCs w:val="24"/>
        </w:rPr>
      </w:pPr>
      <w:r w:rsidRPr="00DB17A0">
        <w:rPr>
          <w:rFonts w:ascii="Times New Roman" w:hAnsi="Times New Roman" w:cs="Times New Roman"/>
          <w:sz w:val="24"/>
          <w:szCs w:val="24"/>
        </w:rPr>
        <w:t>Chin J, Konje JC, Hickey M Levonorgestrel intrauterine system for endometrial</w:t>
      </w:r>
      <w:r w:rsidRPr="00E56777">
        <w:t xml:space="preserve"> </w:t>
      </w:r>
      <w:r w:rsidRPr="00DB17A0">
        <w:rPr>
          <w:rFonts w:ascii="Times New Roman" w:hAnsi="Times New Roman" w:cs="Times New Roman"/>
          <w:sz w:val="24"/>
          <w:szCs w:val="24"/>
        </w:rPr>
        <w:t>protection in women with breast cancer on adjuvant tamoxifen</w:t>
      </w:r>
      <w:r w:rsidRPr="00E56777">
        <w:t xml:space="preserve"> </w:t>
      </w:r>
      <w:r w:rsidRPr="00DB17A0">
        <w:rPr>
          <w:rFonts w:ascii="Times New Roman" w:hAnsi="Times New Roman" w:cs="Times New Roman"/>
          <w:sz w:val="24"/>
          <w:szCs w:val="24"/>
        </w:rPr>
        <w:t>Cochrane Database Syst Rev. 2009 Oct 7;(4):CD007245</w:t>
      </w:r>
    </w:p>
    <w:p w:rsidR="00F019A6" w:rsidRPr="00DB17A0" w:rsidRDefault="00D363E7" w:rsidP="00F019A6">
      <w:pPr>
        <w:pStyle w:val="ListeParagraf"/>
        <w:numPr>
          <w:ilvl w:val="0"/>
          <w:numId w:val="1"/>
        </w:numPr>
        <w:shd w:val="clear" w:color="auto" w:fill="FFFFFF"/>
        <w:spacing w:after="0" w:line="360" w:lineRule="auto"/>
        <w:jc w:val="both"/>
        <w:textAlignment w:val="baseline"/>
        <w:rPr>
          <w:rFonts w:ascii="Times New Roman" w:hAnsi="Times New Roman" w:cs="Times New Roman"/>
          <w:sz w:val="24"/>
          <w:szCs w:val="24"/>
        </w:rPr>
      </w:pPr>
      <w:hyperlink r:id="rId8" w:history="1">
        <w:r w:rsidR="00F019A6" w:rsidRPr="00DB17A0">
          <w:rPr>
            <w:rStyle w:val="Kpr"/>
            <w:rFonts w:ascii="Times New Roman" w:hAnsi="Times New Roman" w:cs="Times New Roman"/>
            <w:color w:val="auto"/>
            <w:sz w:val="24"/>
            <w:szCs w:val="24"/>
            <w:u w:val="none"/>
            <w:bdr w:val="none" w:sz="0" w:space="0" w:color="auto" w:frame="1"/>
            <w:shd w:val="clear" w:color="auto" w:fill="FFFFFF"/>
          </w:rPr>
          <w:t>Bezircioglu I</w:t>
        </w:r>
      </w:hyperlink>
      <w:r w:rsidR="00F019A6" w:rsidRPr="00DB17A0">
        <w:rPr>
          <w:rFonts w:ascii="Times New Roman" w:hAnsi="Times New Roman" w:cs="Times New Roman"/>
          <w:sz w:val="24"/>
          <w:szCs w:val="24"/>
          <w:shd w:val="clear" w:color="auto" w:fill="FFFFFF"/>
        </w:rPr>
        <w:t>,</w:t>
      </w:r>
      <w:r w:rsidR="00F019A6" w:rsidRPr="00DB17A0">
        <w:rPr>
          <w:rStyle w:val="apple-converted-space"/>
          <w:rFonts w:ascii="Times New Roman" w:hAnsi="Times New Roman" w:cs="Times New Roman"/>
          <w:sz w:val="24"/>
          <w:szCs w:val="24"/>
          <w:shd w:val="clear" w:color="auto" w:fill="FFFFFF"/>
        </w:rPr>
        <w:t> </w:t>
      </w:r>
      <w:hyperlink r:id="rId9" w:history="1">
        <w:r w:rsidR="00F019A6" w:rsidRPr="00DB17A0">
          <w:rPr>
            <w:rStyle w:val="Kpr"/>
            <w:rFonts w:ascii="Times New Roman" w:hAnsi="Times New Roman" w:cs="Times New Roman"/>
            <w:color w:val="auto"/>
            <w:sz w:val="24"/>
            <w:szCs w:val="24"/>
            <w:u w:val="none"/>
            <w:bdr w:val="none" w:sz="0" w:space="0" w:color="auto" w:frame="1"/>
            <w:shd w:val="clear" w:color="auto" w:fill="FFFFFF"/>
          </w:rPr>
          <w:t>Baloglu A</w:t>
        </w:r>
      </w:hyperlink>
      <w:r w:rsidR="00F019A6" w:rsidRPr="00DB17A0">
        <w:rPr>
          <w:rFonts w:ascii="Times New Roman" w:hAnsi="Times New Roman" w:cs="Times New Roman"/>
          <w:sz w:val="24"/>
          <w:szCs w:val="24"/>
          <w:shd w:val="clear" w:color="auto" w:fill="FFFFFF"/>
        </w:rPr>
        <w:t>,</w:t>
      </w:r>
      <w:r w:rsidR="00F019A6" w:rsidRPr="00DB17A0">
        <w:rPr>
          <w:rStyle w:val="apple-converted-space"/>
          <w:rFonts w:ascii="Times New Roman" w:hAnsi="Times New Roman" w:cs="Times New Roman"/>
          <w:sz w:val="24"/>
          <w:szCs w:val="24"/>
          <w:shd w:val="clear" w:color="auto" w:fill="FFFFFF"/>
        </w:rPr>
        <w:t> </w:t>
      </w:r>
      <w:hyperlink r:id="rId10" w:history="1">
        <w:r w:rsidR="00F019A6" w:rsidRPr="00DB17A0">
          <w:rPr>
            <w:rStyle w:val="Kpr"/>
            <w:rFonts w:ascii="Times New Roman" w:hAnsi="Times New Roman" w:cs="Times New Roman"/>
            <w:color w:val="auto"/>
            <w:sz w:val="24"/>
            <w:szCs w:val="24"/>
            <w:u w:val="none"/>
            <w:bdr w:val="none" w:sz="0" w:space="0" w:color="auto" w:frame="1"/>
            <w:shd w:val="clear" w:color="auto" w:fill="FFFFFF"/>
          </w:rPr>
          <w:t>Tarhan MO</w:t>
        </w:r>
      </w:hyperlink>
      <w:r w:rsidR="00F019A6" w:rsidRPr="00DB17A0">
        <w:rPr>
          <w:rFonts w:ascii="Times New Roman" w:hAnsi="Times New Roman" w:cs="Times New Roman"/>
          <w:sz w:val="24"/>
          <w:szCs w:val="24"/>
          <w:shd w:val="clear" w:color="auto" w:fill="FFFFFF"/>
        </w:rPr>
        <w:t>,</w:t>
      </w:r>
      <w:r w:rsidR="00F019A6" w:rsidRPr="00DB17A0">
        <w:rPr>
          <w:rStyle w:val="apple-converted-space"/>
          <w:rFonts w:ascii="Times New Roman" w:hAnsi="Times New Roman" w:cs="Times New Roman"/>
          <w:sz w:val="24"/>
          <w:szCs w:val="24"/>
          <w:shd w:val="clear" w:color="auto" w:fill="FFFFFF"/>
        </w:rPr>
        <w:t> </w:t>
      </w:r>
      <w:hyperlink r:id="rId11" w:history="1">
        <w:r w:rsidR="00F019A6" w:rsidRPr="00DB17A0">
          <w:rPr>
            <w:rStyle w:val="Kpr"/>
            <w:rFonts w:ascii="Times New Roman" w:hAnsi="Times New Roman" w:cs="Times New Roman"/>
            <w:color w:val="auto"/>
            <w:sz w:val="24"/>
            <w:szCs w:val="24"/>
            <w:u w:val="none"/>
            <w:bdr w:val="none" w:sz="0" w:space="0" w:color="auto" w:frame="1"/>
            <w:shd w:val="clear" w:color="auto" w:fill="FFFFFF"/>
          </w:rPr>
          <w:t>Oziz E</w:t>
        </w:r>
      </w:hyperlink>
      <w:r w:rsidR="00F019A6" w:rsidRPr="00DB17A0">
        <w:rPr>
          <w:rFonts w:ascii="Times New Roman" w:hAnsi="Times New Roman" w:cs="Times New Roman"/>
          <w:sz w:val="24"/>
          <w:szCs w:val="24"/>
          <w:shd w:val="clear" w:color="auto" w:fill="FFFFFF"/>
        </w:rPr>
        <w:t>,</w:t>
      </w:r>
      <w:r w:rsidR="00F019A6" w:rsidRPr="00DB17A0">
        <w:rPr>
          <w:rStyle w:val="apple-converted-space"/>
          <w:rFonts w:ascii="Times New Roman" w:hAnsi="Times New Roman" w:cs="Times New Roman"/>
          <w:sz w:val="24"/>
          <w:szCs w:val="24"/>
          <w:shd w:val="clear" w:color="auto" w:fill="FFFFFF"/>
        </w:rPr>
        <w:t> </w:t>
      </w:r>
      <w:hyperlink r:id="rId12" w:history="1">
        <w:r w:rsidR="00F019A6" w:rsidRPr="00DB17A0">
          <w:rPr>
            <w:rStyle w:val="Kpr"/>
            <w:rFonts w:ascii="Times New Roman" w:hAnsi="Times New Roman" w:cs="Times New Roman"/>
            <w:color w:val="auto"/>
            <w:sz w:val="24"/>
            <w:szCs w:val="24"/>
            <w:u w:val="none"/>
            <w:bdr w:val="none" w:sz="0" w:space="0" w:color="auto" w:frame="1"/>
            <w:shd w:val="clear" w:color="auto" w:fill="FFFFFF"/>
          </w:rPr>
          <w:t>Yigit S</w:t>
        </w:r>
      </w:hyperlink>
      <w:r w:rsidR="00F019A6" w:rsidRPr="00DB17A0">
        <w:rPr>
          <w:rFonts w:ascii="Times New Roman" w:hAnsi="Times New Roman" w:cs="Times New Roman"/>
          <w:sz w:val="24"/>
          <w:szCs w:val="24"/>
        </w:rPr>
        <w:t>. Evaluation of endometrium by transvaginal ultrasonography and Doppler in tamoxifen-treated women with breast cancer.</w:t>
      </w:r>
      <w:r w:rsidR="00F019A6" w:rsidRPr="00DB17A0">
        <w:rPr>
          <w:rFonts w:ascii="Times New Roman" w:hAnsi="Times New Roman" w:cs="Times New Roman"/>
          <w:sz w:val="24"/>
          <w:szCs w:val="24"/>
          <w:bdr w:val="none" w:sz="0" w:space="0" w:color="auto" w:frame="1"/>
          <w:shd w:val="clear" w:color="auto" w:fill="FFFFFF"/>
        </w:rPr>
        <w:t xml:space="preserve"> </w:t>
      </w:r>
      <w:hyperlink r:id="rId13" w:tooltip="European journal of gynaecological oncology." w:history="1">
        <w:r w:rsidR="00F019A6" w:rsidRPr="00DB17A0">
          <w:rPr>
            <w:rStyle w:val="Kpr"/>
            <w:rFonts w:ascii="Times New Roman" w:hAnsi="Times New Roman" w:cs="Times New Roman"/>
            <w:color w:val="auto"/>
            <w:sz w:val="24"/>
            <w:szCs w:val="24"/>
            <w:u w:val="none"/>
            <w:bdr w:val="none" w:sz="0" w:space="0" w:color="auto" w:frame="1"/>
            <w:shd w:val="clear" w:color="auto" w:fill="FFFFFF"/>
          </w:rPr>
          <w:t>Eur J Gynaecol Oncol.</w:t>
        </w:r>
      </w:hyperlink>
      <w:r w:rsidR="00F019A6" w:rsidRPr="00DB17A0">
        <w:rPr>
          <w:rStyle w:val="apple-converted-space"/>
          <w:rFonts w:ascii="Times New Roman" w:hAnsi="Times New Roman" w:cs="Times New Roman"/>
          <w:sz w:val="24"/>
          <w:szCs w:val="24"/>
          <w:shd w:val="clear" w:color="auto" w:fill="FFFFFF"/>
        </w:rPr>
        <w:t> </w:t>
      </w:r>
      <w:r w:rsidR="00F019A6" w:rsidRPr="00DB17A0">
        <w:rPr>
          <w:rFonts w:ascii="Times New Roman" w:hAnsi="Times New Roman" w:cs="Times New Roman"/>
          <w:sz w:val="24"/>
          <w:szCs w:val="24"/>
          <w:shd w:val="clear" w:color="auto" w:fill="FFFFFF"/>
        </w:rPr>
        <w:t>2012;33(3):295-9.</w:t>
      </w:r>
    </w:p>
    <w:p w:rsidR="00DB17A0" w:rsidRPr="00DB17A0" w:rsidRDefault="00D363E7" w:rsidP="00DB17A0">
      <w:pPr>
        <w:pStyle w:val="Balk1"/>
        <w:numPr>
          <w:ilvl w:val="0"/>
          <w:numId w:val="1"/>
        </w:numPr>
        <w:shd w:val="clear" w:color="auto" w:fill="FFFFFF"/>
        <w:spacing w:before="0" w:beforeAutospacing="0" w:after="0" w:afterAutospacing="0" w:line="360" w:lineRule="auto"/>
        <w:jc w:val="both"/>
        <w:textAlignment w:val="baseline"/>
        <w:rPr>
          <w:b w:val="0"/>
          <w:sz w:val="24"/>
          <w:szCs w:val="24"/>
        </w:rPr>
      </w:pPr>
      <w:hyperlink r:id="rId14" w:history="1">
        <w:r w:rsidR="00DB17A0" w:rsidRPr="00DB17A0">
          <w:rPr>
            <w:rStyle w:val="Kpr"/>
            <w:b w:val="0"/>
            <w:color w:val="auto"/>
            <w:sz w:val="24"/>
            <w:szCs w:val="24"/>
            <w:u w:val="none"/>
            <w:bdr w:val="none" w:sz="0" w:space="0" w:color="auto" w:frame="1"/>
            <w:shd w:val="clear" w:color="auto" w:fill="FFFFFF"/>
          </w:rPr>
          <w:t>Kahraman K</w:t>
        </w:r>
      </w:hyperlink>
      <w:r w:rsidR="00DB17A0" w:rsidRPr="00DB17A0">
        <w:rPr>
          <w:b w:val="0"/>
          <w:sz w:val="24"/>
          <w:szCs w:val="24"/>
          <w:shd w:val="clear" w:color="auto" w:fill="FFFFFF"/>
        </w:rPr>
        <w:t>,</w:t>
      </w:r>
      <w:r w:rsidR="00DB17A0" w:rsidRPr="00DB17A0">
        <w:rPr>
          <w:rStyle w:val="apple-converted-space"/>
          <w:b w:val="0"/>
          <w:sz w:val="24"/>
          <w:szCs w:val="24"/>
          <w:shd w:val="clear" w:color="auto" w:fill="FFFFFF"/>
        </w:rPr>
        <w:t> </w:t>
      </w:r>
      <w:hyperlink r:id="rId15" w:history="1">
        <w:r w:rsidR="00DB17A0" w:rsidRPr="00DB17A0">
          <w:rPr>
            <w:rStyle w:val="Kpr"/>
            <w:b w:val="0"/>
            <w:color w:val="auto"/>
            <w:sz w:val="24"/>
            <w:szCs w:val="24"/>
            <w:u w:val="none"/>
            <w:bdr w:val="none" w:sz="0" w:space="0" w:color="auto" w:frame="1"/>
            <w:shd w:val="clear" w:color="auto" w:fill="FFFFFF"/>
          </w:rPr>
          <w:t>Pabuccu E</w:t>
        </w:r>
      </w:hyperlink>
      <w:r w:rsidR="00DB17A0" w:rsidRPr="00DB17A0">
        <w:rPr>
          <w:b w:val="0"/>
          <w:sz w:val="24"/>
          <w:szCs w:val="24"/>
          <w:shd w:val="clear" w:color="auto" w:fill="FFFFFF"/>
        </w:rPr>
        <w:t>,</w:t>
      </w:r>
      <w:r w:rsidR="00DB17A0" w:rsidRPr="00DB17A0">
        <w:rPr>
          <w:rStyle w:val="apple-converted-space"/>
          <w:b w:val="0"/>
          <w:sz w:val="24"/>
          <w:szCs w:val="24"/>
          <w:shd w:val="clear" w:color="auto" w:fill="FFFFFF"/>
        </w:rPr>
        <w:t> </w:t>
      </w:r>
      <w:hyperlink r:id="rId16" w:history="1">
        <w:r w:rsidR="00DB17A0" w:rsidRPr="00DB17A0">
          <w:rPr>
            <w:rStyle w:val="Kpr"/>
            <w:b w:val="0"/>
            <w:color w:val="auto"/>
            <w:sz w:val="24"/>
            <w:szCs w:val="24"/>
            <w:u w:val="none"/>
            <w:bdr w:val="none" w:sz="0" w:space="0" w:color="auto" w:frame="1"/>
            <w:shd w:val="clear" w:color="auto" w:fill="FFFFFF"/>
          </w:rPr>
          <w:t>Taskin S</w:t>
        </w:r>
      </w:hyperlink>
      <w:r w:rsidR="00DB17A0" w:rsidRPr="00DB17A0">
        <w:rPr>
          <w:b w:val="0"/>
          <w:sz w:val="24"/>
          <w:szCs w:val="24"/>
          <w:shd w:val="clear" w:color="auto" w:fill="FFFFFF"/>
        </w:rPr>
        <w:t>,</w:t>
      </w:r>
      <w:r w:rsidR="00DB17A0" w:rsidRPr="00DB17A0">
        <w:rPr>
          <w:rStyle w:val="apple-converted-space"/>
          <w:b w:val="0"/>
          <w:sz w:val="24"/>
          <w:szCs w:val="24"/>
          <w:shd w:val="clear" w:color="auto" w:fill="FFFFFF"/>
        </w:rPr>
        <w:t> </w:t>
      </w:r>
      <w:hyperlink r:id="rId17" w:history="1">
        <w:r w:rsidR="00DB17A0" w:rsidRPr="00DB17A0">
          <w:rPr>
            <w:rStyle w:val="Kpr"/>
            <w:b w:val="0"/>
            <w:color w:val="auto"/>
            <w:sz w:val="24"/>
            <w:szCs w:val="24"/>
            <w:u w:val="none"/>
            <w:bdr w:val="none" w:sz="0" w:space="0" w:color="auto" w:frame="1"/>
            <w:shd w:val="clear" w:color="auto" w:fill="FFFFFF"/>
          </w:rPr>
          <w:t>Sukur YE</w:t>
        </w:r>
      </w:hyperlink>
      <w:r w:rsidR="00DB17A0" w:rsidRPr="00DB17A0">
        <w:rPr>
          <w:b w:val="0"/>
          <w:sz w:val="24"/>
          <w:szCs w:val="24"/>
          <w:shd w:val="clear" w:color="auto" w:fill="FFFFFF"/>
        </w:rPr>
        <w:t>,</w:t>
      </w:r>
      <w:r w:rsidR="00DB17A0" w:rsidRPr="00DB17A0">
        <w:rPr>
          <w:rStyle w:val="apple-converted-space"/>
          <w:b w:val="0"/>
          <w:sz w:val="24"/>
          <w:szCs w:val="24"/>
          <w:shd w:val="clear" w:color="auto" w:fill="FFFFFF"/>
        </w:rPr>
        <w:t> </w:t>
      </w:r>
      <w:hyperlink r:id="rId18" w:history="1">
        <w:r w:rsidR="00DB17A0" w:rsidRPr="00DB17A0">
          <w:rPr>
            <w:rStyle w:val="Kpr"/>
            <w:b w:val="0"/>
            <w:color w:val="auto"/>
            <w:sz w:val="24"/>
            <w:szCs w:val="24"/>
            <w:u w:val="none"/>
            <w:bdr w:val="none" w:sz="0" w:space="0" w:color="auto" w:frame="1"/>
            <w:shd w:val="clear" w:color="auto" w:fill="FFFFFF"/>
          </w:rPr>
          <w:t>Ozmen B</w:t>
        </w:r>
      </w:hyperlink>
      <w:r w:rsidR="00DB17A0" w:rsidRPr="00DB17A0">
        <w:rPr>
          <w:b w:val="0"/>
          <w:sz w:val="24"/>
          <w:szCs w:val="24"/>
          <w:shd w:val="clear" w:color="auto" w:fill="FFFFFF"/>
        </w:rPr>
        <w:t>,</w:t>
      </w:r>
      <w:r w:rsidR="00DB17A0" w:rsidRPr="00DB17A0">
        <w:rPr>
          <w:rStyle w:val="apple-converted-space"/>
          <w:b w:val="0"/>
          <w:sz w:val="24"/>
          <w:szCs w:val="24"/>
          <w:shd w:val="clear" w:color="auto" w:fill="FFFFFF"/>
        </w:rPr>
        <w:t> </w:t>
      </w:r>
      <w:hyperlink r:id="rId19" w:history="1">
        <w:r w:rsidR="00DB17A0" w:rsidRPr="00DB17A0">
          <w:rPr>
            <w:rStyle w:val="Kpr"/>
            <w:b w:val="0"/>
            <w:color w:val="auto"/>
            <w:sz w:val="24"/>
            <w:szCs w:val="24"/>
            <w:u w:val="none"/>
            <w:bdr w:val="none" w:sz="0" w:space="0" w:color="auto" w:frame="1"/>
            <w:shd w:val="clear" w:color="auto" w:fill="FFFFFF"/>
          </w:rPr>
          <w:t>Ortac F</w:t>
        </w:r>
      </w:hyperlink>
      <w:r w:rsidR="00DB17A0" w:rsidRPr="00DB17A0">
        <w:rPr>
          <w:b w:val="0"/>
          <w:sz w:val="24"/>
          <w:szCs w:val="24"/>
          <w:shd w:val="clear" w:color="auto" w:fill="FFFFFF"/>
        </w:rPr>
        <w:t>.</w:t>
      </w:r>
      <w:r w:rsidR="00DB17A0" w:rsidRPr="00DB17A0">
        <w:rPr>
          <w:b w:val="0"/>
          <w:sz w:val="24"/>
          <w:szCs w:val="24"/>
        </w:rPr>
        <w:t xml:space="preserve"> The role of ultrasound and symptom-based triage for detection of pathological endometrial changes in patients undergoing</w:t>
      </w:r>
      <w:r w:rsidR="00DB17A0" w:rsidRPr="00DB17A0">
        <w:rPr>
          <w:rStyle w:val="apple-converted-space"/>
          <w:b w:val="0"/>
          <w:sz w:val="24"/>
          <w:szCs w:val="24"/>
        </w:rPr>
        <w:t> </w:t>
      </w:r>
      <w:r w:rsidR="00DB17A0" w:rsidRPr="00DB17A0">
        <w:rPr>
          <w:rStyle w:val="highlight"/>
          <w:b w:val="0"/>
          <w:sz w:val="24"/>
          <w:szCs w:val="24"/>
          <w:bdr w:val="none" w:sz="0" w:space="0" w:color="auto" w:frame="1"/>
        </w:rPr>
        <w:t>tamoxifen</w:t>
      </w:r>
      <w:r w:rsidR="00DB17A0" w:rsidRPr="00DB17A0">
        <w:rPr>
          <w:rStyle w:val="apple-converted-space"/>
          <w:b w:val="0"/>
          <w:sz w:val="24"/>
          <w:szCs w:val="24"/>
        </w:rPr>
        <w:t> </w:t>
      </w:r>
      <w:r w:rsidR="00DB17A0" w:rsidRPr="00DB17A0">
        <w:rPr>
          <w:b w:val="0"/>
          <w:sz w:val="24"/>
          <w:szCs w:val="24"/>
        </w:rPr>
        <w:t xml:space="preserve">therapy for breast cancer. </w:t>
      </w:r>
      <w:hyperlink r:id="rId20" w:tooltip="European journal of gynaecological oncology." w:history="1">
        <w:r w:rsidR="00DB17A0" w:rsidRPr="00DB17A0">
          <w:rPr>
            <w:rStyle w:val="Kpr"/>
            <w:b w:val="0"/>
            <w:color w:val="auto"/>
            <w:sz w:val="24"/>
            <w:szCs w:val="24"/>
            <w:u w:val="none"/>
            <w:bdr w:val="none" w:sz="0" w:space="0" w:color="auto" w:frame="1"/>
            <w:shd w:val="clear" w:color="auto" w:fill="FFFFFF"/>
          </w:rPr>
          <w:t>Eur J Gynaecol Oncol.</w:t>
        </w:r>
      </w:hyperlink>
      <w:r w:rsidR="00DB17A0" w:rsidRPr="00DB17A0">
        <w:rPr>
          <w:rStyle w:val="apple-converted-space"/>
          <w:b w:val="0"/>
          <w:sz w:val="24"/>
          <w:szCs w:val="24"/>
          <w:shd w:val="clear" w:color="auto" w:fill="FFFFFF"/>
        </w:rPr>
        <w:t> </w:t>
      </w:r>
      <w:r w:rsidR="00DB17A0" w:rsidRPr="00DB17A0">
        <w:rPr>
          <w:b w:val="0"/>
          <w:sz w:val="24"/>
          <w:szCs w:val="24"/>
          <w:shd w:val="clear" w:color="auto" w:fill="FFFFFF"/>
        </w:rPr>
        <w:t>2011;32(6):667-71.</w:t>
      </w:r>
    </w:p>
    <w:p w:rsidR="00F019A6" w:rsidRPr="00F019A6" w:rsidRDefault="00F019A6" w:rsidP="00DB17A0">
      <w:pPr>
        <w:pStyle w:val="ListeParagraf"/>
        <w:spacing w:line="360" w:lineRule="auto"/>
        <w:jc w:val="both"/>
        <w:rPr>
          <w:rFonts w:ascii="Times New Roman" w:hAnsi="Times New Roman" w:cs="Times New Roman"/>
          <w:sz w:val="24"/>
          <w:szCs w:val="24"/>
        </w:rPr>
      </w:pPr>
    </w:p>
    <w:p w:rsidR="000D007C" w:rsidRPr="00E56777" w:rsidRDefault="000D007C" w:rsidP="007B0407">
      <w:pPr>
        <w:spacing w:line="360" w:lineRule="auto"/>
        <w:jc w:val="both"/>
        <w:rPr>
          <w:rFonts w:ascii="Times New Roman" w:hAnsi="Times New Roman" w:cs="Times New Roman"/>
          <w:sz w:val="24"/>
          <w:szCs w:val="24"/>
        </w:rPr>
      </w:pPr>
    </w:p>
    <w:p w:rsidR="00E56777" w:rsidRPr="00E56777" w:rsidRDefault="00E56777" w:rsidP="007B0407">
      <w:pPr>
        <w:spacing w:line="360" w:lineRule="auto"/>
        <w:ind w:left="360"/>
        <w:jc w:val="both"/>
        <w:rPr>
          <w:rFonts w:ascii="Times New Roman" w:hAnsi="Times New Roman" w:cs="Times New Roman"/>
          <w:sz w:val="24"/>
          <w:szCs w:val="24"/>
        </w:rPr>
      </w:pPr>
    </w:p>
    <w:sectPr w:rsidR="00E56777" w:rsidRPr="00E56777" w:rsidSect="00E36C5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585" w:rsidRDefault="00675585" w:rsidP="00F227BB">
      <w:pPr>
        <w:spacing w:after="0" w:line="240" w:lineRule="auto"/>
      </w:pPr>
      <w:r>
        <w:separator/>
      </w:r>
    </w:p>
  </w:endnote>
  <w:endnote w:type="continuationSeparator" w:id="0">
    <w:p w:rsidR="00675585" w:rsidRDefault="00675585" w:rsidP="00F22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585" w:rsidRDefault="00675585" w:rsidP="00F227BB">
      <w:pPr>
        <w:spacing w:after="0" w:line="240" w:lineRule="auto"/>
      </w:pPr>
      <w:r>
        <w:separator/>
      </w:r>
    </w:p>
  </w:footnote>
  <w:footnote w:type="continuationSeparator" w:id="0">
    <w:p w:rsidR="00675585" w:rsidRDefault="00675585" w:rsidP="00F22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F49"/>
    <w:multiLevelType w:val="hybridMultilevel"/>
    <w:tmpl w:val="9954AF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292272"/>
    <w:rsid w:val="00001D7D"/>
    <w:rsid w:val="0001329F"/>
    <w:rsid w:val="00034FDB"/>
    <w:rsid w:val="000414ED"/>
    <w:rsid w:val="00044E11"/>
    <w:rsid w:val="0004677C"/>
    <w:rsid w:val="00071629"/>
    <w:rsid w:val="000A185C"/>
    <w:rsid w:val="000A1D74"/>
    <w:rsid w:val="000A49A8"/>
    <w:rsid w:val="000A7D18"/>
    <w:rsid w:val="000B3527"/>
    <w:rsid w:val="000D007C"/>
    <w:rsid w:val="000D3BB5"/>
    <w:rsid w:val="000D7DDA"/>
    <w:rsid w:val="000E085A"/>
    <w:rsid w:val="000E6BF2"/>
    <w:rsid w:val="000F2F71"/>
    <w:rsid w:val="000F410F"/>
    <w:rsid w:val="0011064B"/>
    <w:rsid w:val="001215DF"/>
    <w:rsid w:val="0014266E"/>
    <w:rsid w:val="0014321A"/>
    <w:rsid w:val="0019214A"/>
    <w:rsid w:val="00194548"/>
    <w:rsid w:val="001B400E"/>
    <w:rsid w:val="001C1C75"/>
    <w:rsid w:val="001E2C3C"/>
    <w:rsid w:val="001E5A03"/>
    <w:rsid w:val="001E6461"/>
    <w:rsid w:val="001F0E97"/>
    <w:rsid w:val="002072FF"/>
    <w:rsid w:val="0021058B"/>
    <w:rsid w:val="00215696"/>
    <w:rsid w:val="002168EA"/>
    <w:rsid w:val="00222EA9"/>
    <w:rsid w:val="00225874"/>
    <w:rsid w:val="002538AA"/>
    <w:rsid w:val="00257194"/>
    <w:rsid w:val="00276109"/>
    <w:rsid w:val="00292272"/>
    <w:rsid w:val="002C7912"/>
    <w:rsid w:val="002D62B7"/>
    <w:rsid w:val="002F766A"/>
    <w:rsid w:val="00300AA2"/>
    <w:rsid w:val="00302B6A"/>
    <w:rsid w:val="003118D5"/>
    <w:rsid w:val="00320146"/>
    <w:rsid w:val="00333466"/>
    <w:rsid w:val="0034717A"/>
    <w:rsid w:val="0035189B"/>
    <w:rsid w:val="00360493"/>
    <w:rsid w:val="00380F4B"/>
    <w:rsid w:val="00395009"/>
    <w:rsid w:val="003A4EC0"/>
    <w:rsid w:val="003B16CA"/>
    <w:rsid w:val="003B2AF5"/>
    <w:rsid w:val="003B5881"/>
    <w:rsid w:val="003C01B6"/>
    <w:rsid w:val="003C222B"/>
    <w:rsid w:val="003C30FC"/>
    <w:rsid w:val="003D2F76"/>
    <w:rsid w:val="003F1A1A"/>
    <w:rsid w:val="003F3142"/>
    <w:rsid w:val="003F60A7"/>
    <w:rsid w:val="00411B5C"/>
    <w:rsid w:val="004134DA"/>
    <w:rsid w:val="00413DAD"/>
    <w:rsid w:val="004236B5"/>
    <w:rsid w:val="00454A30"/>
    <w:rsid w:val="00486A2C"/>
    <w:rsid w:val="004904EE"/>
    <w:rsid w:val="004A0016"/>
    <w:rsid w:val="004A5DAA"/>
    <w:rsid w:val="004B2F55"/>
    <w:rsid w:val="004B4F90"/>
    <w:rsid w:val="004E354B"/>
    <w:rsid w:val="004E511B"/>
    <w:rsid w:val="004F3AE7"/>
    <w:rsid w:val="005124E0"/>
    <w:rsid w:val="0051656E"/>
    <w:rsid w:val="00535CBB"/>
    <w:rsid w:val="00544B78"/>
    <w:rsid w:val="005715F3"/>
    <w:rsid w:val="00582DAD"/>
    <w:rsid w:val="0058568B"/>
    <w:rsid w:val="00597A9C"/>
    <w:rsid w:val="005B3B34"/>
    <w:rsid w:val="005B3CFA"/>
    <w:rsid w:val="005C3A43"/>
    <w:rsid w:val="005D56EB"/>
    <w:rsid w:val="005D5E86"/>
    <w:rsid w:val="005E254E"/>
    <w:rsid w:val="005E4659"/>
    <w:rsid w:val="00614DF1"/>
    <w:rsid w:val="0062048A"/>
    <w:rsid w:val="00630410"/>
    <w:rsid w:val="00641289"/>
    <w:rsid w:val="00643DCA"/>
    <w:rsid w:val="00645156"/>
    <w:rsid w:val="00646938"/>
    <w:rsid w:val="00655A0E"/>
    <w:rsid w:val="00661688"/>
    <w:rsid w:val="00664E05"/>
    <w:rsid w:val="00670621"/>
    <w:rsid w:val="00675585"/>
    <w:rsid w:val="006867E5"/>
    <w:rsid w:val="006A2CDA"/>
    <w:rsid w:val="006D4C4B"/>
    <w:rsid w:val="006E5C48"/>
    <w:rsid w:val="006F18AC"/>
    <w:rsid w:val="00700BDF"/>
    <w:rsid w:val="00701085"/>
    <w:rsid w:val="00712302"/>
    <w:rsid w:val="00713F8B"/>
    <w:rsid w:val="00714689"/>
    <w:rsid w:val="00735BBB"/>
    <w:rsid w:val="007448EB"/>
    <w:rsid w:val="00753701"/>
    <w:rsid w:val="007773A4"/>
    <w:rsid w:val="00781C6C"/>
    <w:rsid w:val="007A7814"/>
    <w:rsid w:val="007B0296"/>
    <w:rsid w:val="007B0407"/>
    <w:rsid w:val="007D5652"/>
    <w:rsid w:val="007E7C98"/>
    <w:rsid w:val="00831EE4"/>
    <w:rsid w:val="00834AEC"/>
    <w:rsid w:val="00845376"/>
    <w:rsid w:val="00847DE4"/>
    <w:rsid w:val="008600D1"/>
    <w:rsid w:val="0088034C"/>
    <w:rsid w:val="00886782"/>
    <w:rsid w:val="008A22AF"/>
    <w:rsid w:val="008A2B18"/>
    <w:rsid w:val="008C3C07"/>
    <w:rsid w:val="008D32CF"/>
    <w:rsid w:val="008D6BA3"/>
    <w:rsid w:val="008D7B41"/>
    <w:rsid w:val="008E3D88"/>
    <w:rsid w:val="008F231B"/>
    <w:rsid w:val="008F620D"/>
    <w:rsid w:val="008F78EA"/>
    <w:rsid w:val="00911D3E"/>
    <w:rsid w:val="00927602"/>
    <w:rsid w:val="00931DB0"/>
    <w:rsid w:val="00952FB0"/>
    <w:rsid w:val="00965F52"/>
    <w:rsid w:val="00967670"/>
    <w:rsid w:val="00984E8A"/>
    <w:rsid w:val="009949E9"/>
    <w:rsid w:val="009B100E"/>
    <w:rsid w:val="009C71CA"/>
    <w:rsid w:val="009D0D2B"/>
    <w:rsid w:val="009D2243"/>
    <w:rsid w:val="009D3638"/>
    <w:rsid w:val="009D4134"/>
    <w:rsid w:val="009D5977"/>
    <w:rsid w:val="009E28B4"/>
    <w:rsid w:val="009F1686"/>
    <w:rsid w:val="00A0183D"/>
    <w:rsid w:val="00A063DC"/>
    <w:rsid w:val="00A256FB"/>
    <w:rsid w:val="00A36D21"/>
    <w:rsid w:val="00A40971"/>
    <w:rsid w:val="00A45CE8"/>
    <w:rsid w:val="00A46149"/>
    <w:rsid w:val="00A565F8"/>
    <w:rsid w:val="00A61AAC"/>
    <w:rsid w:val="00A6399F"/>
    <w:rsid w:val="00A6747E"/>
    <w:rsid w:val="00A7602B"/>
    <w:rsid w:val="00A87D45"/>
    <w:rsid w:val="00A92DEB"/>
    <w:rsid w:val="00AE676B"/>
    <w:rsid w:val="00AF38F5"/>
    <w:rsid w:val="00B074C0"/>
    <w:rsid w:val="00B11427"/>
    <w:rsid w:val="00B649C4"/>
    <w:rsid w:val="00B65F72"/>
    <w:rsid w:val="00B84C33"/>
    <w:rsid w:val="00BD374E"/>
    <w:rsid w:val="00BE1D33"/>
    <w:rsid w:val="00C04C74"/>
    <w:rsid w:val="00C23AC0"/>
    <w:rsid w:val="00C35430"/>
    <w:rsid w:val="00C74D3F"/>
    <w:rsid w:val="00C86C86"/>
    <w:rsid w:val="00C90C87"/>
    <w:rsid w:val="00CA0F3D"/>
    <w:rsid w:val="00CD1A72"/>
    <w:rsid w:val="00D0546E"/>
    <w:rsid w:val="00D10807"/>
    <w:rsid w:val="00D14D91"/>
    <w:rsid w:val="00D306E2"/>
    <w:rsid w:val="00D317B3"/>
    <w:rsid w:val="00D35B3D"/>
    <w:rsid w:val="00D363E7"/>
    <w:rsid w:val="00D917F9"/>
    <w:rsid w:val="00DA1D79"/>
    <w:rsid w:val="00DA4BF6"/>
    <w:rsid w:val="00DA4D31"/>
    <w:rsid w:val="00DB0240"/>
    <w:rsid w:val="00DB17A0"/>
    <w:rsid w:val="00DB73B8"/>
    <w:rsid w:val="00DD38EE"/>
    <w:rsid w:val="00DE14F8"/>
    <w:rsid w:val="00E01117"/>
    <w:rsid w:val="00E25FBE"/>
    <w:rsid w:val="00E318BD"/>
    <w:rsid w:val="00E32AFF"/>
    <w:rsid w:val="00E36C51"/>
    <w:rsid w:val="00E51EA3"/>
    <w:rsid w:val="00E56777"/>
    <w:rsid w:val="00E729AF"/>
    <w:rsid w:val="00E731DE"/>
    <w:rsid w:val="00E774CB"/>
    <w:rsid w:val="00E91B40"/>
    <w:rsid w:val="00E95196"/>
    <w:rsid w:val="00E95601"/>
    <w:rsid w:val="00EB0B44"/>
    <w:rsid w:val="00EB77DD"/>
    <w:rsid w:val="00EC058A"/>
    <w:rsid w:val="00ED677E"/>
    <w:rsid w:val="00EE3C5B"/>
    <w:rsid w:val="00EF67CD"/>
    <w:rsid w:val="00EF7E22"/>
    <w:rsid w:val="00F014A6"/>
    <w:rsid w:val="00F019A6"/>
    <w:rsid w:val="00F100C0"/>
    <w:rsid w:val="00F227BB"/>
    <w:rsid w:val="00F474FC"/>
    <w:rsid w:val="00F550BD"/>
    <w:rsid w:val="00F671BC"/>
    <w:rsid w:val="00F75D61"/>
    <w:rsid w:val="00F94FC4"/>
    <w:rsid w:val="00FA06E6"/>
    <w:rsid w:val="00FA2929"/>
    <w:rsid w:val="00FA4BB5"/>
    <w:rsid w:val="00FB3021"/>
    <w:rsid w:val="00FB5D87"/>
    <w:rsid w:val="00FC1EDD"/>
    <w:rsid w:val="00FD5A9F"/>
    <w:rsid w:val="00FF5B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C51"/>
  </w:style>
  <w:style w:type="paragraph" w:styleId="Balk1">
    <w:name w:val="heading 1"/>
    <w:basedOn w:val="Normal"/>
    <w:link w:val="Balk1Char"/>
    <w:uiPriority w:val="9"/>
    <w:qFormat/>
    <w:rsid w:val="00F01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1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F227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227BB"/>
  </w:style>
  <w:style w:type="paragraph" w:styleId="Altbilgi">
    <w:name w:val="footer"/>
    <w:basedOn w:val="Normal"/>
    <w:link w:val="AltbilgiChar"/>
    <w:uiPriority w:val="99"/>
    <w:unhideWhenUsed/>
    <w:rsid w:val="00F227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227BB"/>
  </w:style>
  <w:style w:type="paragraph" w:styleId="BalonMetni">
    <w:name w:val="Balloon Text"/>
    <w:basedOn w:val="Normal"/>
    <w:link w:val="BalonMetniChar"/>
    <w:uiPriority w:val="99"/>
    <w:semiHidden/>
    <w:unhideWhenUsed/>
    <w:rsid w:val="00F227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27BB"/>
    <w:rPr>
      <w:rFonts w:ascii="Tahoma" w:hAnsi="Tahoma" w:cs="Tahoma"/>
      <w:sz w:val="16"/>
      <w:szCs w:val="16"/>
    </w:rPr>
  </w:style>
  <w:style w:type="character" w:styleId="Kpr">
    <w:name w:val="Hyperlink"/>
    <w:basedOn w:val="VarsaylanParagrafYazTipi"/>
    <w:uiPriority w:val="99"/>
    <w:unhideWhenUsed/>
    <w:rsid w:val="00454A30"/>
    <w:rPr>
      <w:color w:val="0000FF" w:themeColor="hyperlink"/>
      <w:u w:val="single"/>
    </w:rPr>
  </w:style>
  <w:style w:type="paragraph" w:styleId="ListeParagraf">
    <w:name w:val="List Paragraph"/>
    <w:basedOn w:val="Normal"/>
    <w:uiPriority w:val="34"/>
    <w:qFormat/>
    <w:rsid w:val="00413DAD"/>
    <w:pPr>
      <w:ind w:left="720"/>
      <w:contextualSpacing/>
    </w:pPr>
  </w:style>
  <w:style w:type="character" w:customStyle="1" w:styleId="apple-converted-space">
    <w:name w:val="apple-converted-space"/>
    <w:basedOn w:val="VarsaylanParagrafYazTipi"/>
    <w:rsid w:val="000D3BB5"/>
  </w:style>
  <w:style w:type="character" w:customStyle="1" w:styleId="Balk1Char">
    <w:name w:val="Başlık 1 Char"/>
    <w:basedOn w:val="VarsaylanParagrafYazTipi"/>
    <w:link w:val="Balk1"/>
    <w:uiPriority w:val="9"/>
    <w:rsid w:val="00F019A6"/>
    <w:rPr>
      <w:rFonts w:ascii="Times New Roman" w:eastAsia="Times New Roman" w:hAnsi="Times New Roman" w:cs="Times New Roman"/>
      <w:b/>
      <w:bCs/>
      <w:kern w:val="36"/>
      <w:sz w:val="48"/>
      <w:szCs w:val="48"/>
      <w:lang w:eastAsia="tr-TR"/>
    </w:rPr>
  </w:style>
  <w:style w:type="character" w:customStyle="1" w:styleId="highlight">
    <w:name w:val="highlight"/>
    <w:basedOn w:val="VarsaylanParagrafYazTipi"/>
    <w:rsid w:val="00F01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1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F227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227BB"/>
  </w:style>
  <w:style w:type="paragraph" w:styleId="Altbilgi">
    <w:name w:val="footer"/>
    <w:basedOn w:val="Normal"/>
    <w:link w:val="AltbilgiChar"/>
    <w:uiPriority w:val="99"/>
    <w:unhideWhenUsed/>
    <w:rsid w:val="00F227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227BB"/>
  </w:style>
  <w:style w:type="paragraph" w:styleId="BalonMetni">
    <w:name w:val="Balloon Text"/>
    <w:basedOn w:val="Normal"/>
    <w:link w:val="BalonMetniChar"/>
    <w:uiPriority w:val="99"/>
    <w:semiHidden/>
    <w:unhideWhenUsed/>
    <w:rsid w:val="00F227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27BB"/>
    <w:rPr>
      <w:rFonts w:ascii="Tahoma" w:hAnsi="Tahoma" w:cs="Tahoma"/>
      <w:sz w:val="16"/>
      <w:szCs w:val="16"/>
    </w:rPr>
  </w:style>
  <w:style w:type="character" w:styleId="Kpr">
    <w:name w:val="Hyperlink"/>
    <w:basedOn w:val="VarsaylanParagrafYazTipi"/>
    <w:uiPriority w:val="99"/>
    <w:unhideWhenUsed/>
    <w:rsid w:val="00454A30"/>
    <w:rPr>
      <w:color w:val="0000FF" w:themeColor="hyperlink"/>
      <w:u w:val="single"/>
    </w:rPr>
  </w:style>
  <w:style w:type="paragraph" w:styleId="ListeParagraf">
    <w:name w:val="List Paragraph"/>
    <w:basedOn w:val="Normal"/>
    <w:uiPriority w:val="34"/>
    <w:qFormat/>
    <w:rsid w:val="00413DAD"/>
    <w:pPr>
      <w:ind w:left="720"/>
      <w:contextualSpacing/>
    </w:pPr>
  </w:style>
</w:styles>
</file>

<file path=word/webSettings.xml><?xml version="1.0" encoding="utf-8"?>
<w:webSettings xmlns:r="http://schemas.openxmlformats.org/officeDocument/2006/relationships" xmlns:w="http://schemas.openxmlformats.org/wordprocessingml/2006/main">
  <w:divs>
    <w:div w:id="909003917">
      <w:bodyDiv w:val="1"/>
      <w:marLeft w:val="0"/>
      <w:marRight w:val="0"/>
      <w:marTop w:val="0"/>
      <w:marBottom w:val="0"/>
      <w:divBdr>
        <w:top w:val="none" w:sz="0" w:space="0" w:color="auto"/>
        <w:left w:val="none" w:sz="0" w:space="0" w:color="auto"/>
        <w:bottom w:val="none" w:sz="0" w:space="0" w:color="auto"/>
        <w:right w:val="none" w:sz="0" w:space="0" w:color="auto"/>
      </w:divBdr>
    </w:div>
    <w:div w:id="1622959661">
      <w:bodyDiv w:val="1"/>
      <w:marLeft w:val="0"/>
      <w:marRight w:val="0"/>
      <w:marTop w:val="0"/>
      <w:marBottom w:val="0"/>
      <w:divBdr>
        <w:top w:val="none" w:sz="0" w:space="0" w:color="auto"/>
        <w:left w:val="none" w:sz="0" w:space="0" w:color="auto"/>
        <w:bottom w:val="none" w:sz="0" w:space="0" w:color="auto"/>
        <w:right w:val="none" w:sz="0" w:space="0" w:color="auto"/>
      </w:divBdr>
    </w:div>
    <w:div w:id="19643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Bezircioglu%20I%5BAuthor%5D&amp;cauthor=true&amp;cauthor_uid=22873103" TargetMode="External"/><Relationship Id="rId13" Type="http://schemas.openxmlformats.org/officeDocument/2006/relationships/hyperlink" Target="http://www.ncbi.nlm.nih.gov/pubmed/22873103" TargetMode="External"/><Relationship Id="rId18" Type="http://schemas.openxmlformats.org/officeDocument/2006/relationships/hyperlink" Target="http://www.ncbi.nlm.nih.gov/pubmed?term=Ozmen%20B%5BAuthor%5D&amp;cauthor=true&amp;cauthor_uid=2233503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ancer.org" TargetMode="External"/><Relationship Id="rId12" Type="http://schemas.openxmlformats.org/officeDocument/2006/relationships/hyperlink" Target="http://www.ncbi.nlm.nih.gov/pubmed?term=Yigit%20S%5BAuthor%5D&amp;cauthor=true&amp;cauthor_uid=22873103" TargetMode="External"/><Relationship Id="rId17" Type="http://schemas.openxmlformats.org/officeDocument/2006/relationships/hyperlink" Target="http://www.ncbi.nlm.nih.gov/pubmed?term=Sukur%20YE%5BAuthor%5D&amp;cauthor=true&amp;cauthor_uid=22335032" TargetMode="External"/><Relationship Id="rId2" Type="http://schemas.openxmlformats.org/officeDocument/2006/relationships/styles" Target="styles.xml"/><Relationship Id="rId16" Type="http://schemas.openxmlformats.org/officeDocument/2006/relationships/hyperlink" Target="http://www.ncbi.nlm.nih.gov/pubmed?term=Taskin%20S%5BAuthor%5D&amp;cauthor=true&amp;cauthor_uid=22335032" TargetMode="External"/><Relationship Id="rId20" Type="http://schemas.openxmlformats.org/officeDocument/2006/relationships/hyperlink" Target="http://www.ncbi.nlm.nih.gov/pubmed/223350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Oziz%20E%5BAuthor%5D&amp;cauthor=true&amp;cauthor_uid=22873103" TargetMode="External"/><Relationship Id="rId5" Type="http://schemas.openxmlformats.org/officeDocument/2006/relationships/footnotes" Target="footnotes.xml"/><Relationship Id="rId15" Type="http://schemas.openxmlformats.org/officeDocument/2006/relationships/hyperlink" Target="http://www.ncbi.nlm.nih.gov/pubmed?term=Pabuccu%20E%5BAuthor%5D&amp;cauthor=true&amp;cauthor_uid=22335032" TargetMode="External"/><Relationship Id="rId23" Type="http://schemas.microsoft.com/office/2007/relationships/stylesWithEffects" Target="stylesWithEffects.xml"/><Relationship Id="rId10" Type="http://schemas.openxmlformats.org/officeDocument/2006/relationships/hyperlink" Target="http://www.ncbi.nlm.nih.gov/pubmed?term=Tarhan%20MO%5BAuthor%5D&amp;cauthor=true&amp;cauthor_uid=22873103" TargetMode="External"/><Relationship Id="rId19" Type="http://schemas.openxmlformats.org/officeDocument/2006/relationships/hyperlink" Target="http://www.ncbi.nlm.nih.gov/pubmed?term=Ortac%20F%5BAuthor%5D&amp;cauthor=true&amp;cauthor_uid=22335032" TargetMode="External"/><Relationship Id="rId4" Type="http://schemas.openxmlformats.org/officeDocument/2006/relationships/webSettings" Target="webSettings.xml"/><Relationship Id="rId9" Type="http://schemas.openxmlformats.org/officeDocument/2006/relationships/hyperlink" Target="http://www.ncbi.nlm.nih.gov/pubmed?term=Baloglu%20A%5BAuthor%5D&amp;cauthor=true&amp;cauthor_uid=22873103" TargetMode="External"/><Relationship Id="rId14" Type="http://schemas.openxmlformats.org/officeDocument/2006/relationships/hyperlink" Target="http://www.ncbi.nlm.nih.gov/pubmed?term=Kahraman%20K%5BAuthor%5D&amp;cauthor=true&amp;cauthor_uid=22335032"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20</Pages>
  <Words>6187</Words>
  <Characters>35270</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Fırat</dc:creator>
  <cp:lastModifiedBy>sony</cp:lastModifiedBy>
  <cp:revision>43</cp:revision>
  <dcterms:created xsi:type="dcterms:W3CDTF">2012-10-31T11:17:00Z</dcterms:created>
  <dcterms:modified xsi:type="dcterms:W3CDTF">2013-03-25T15:53:00Z</dcterms:modified>
</cp:coreProperties>
</file>