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33" w:rsidRPr="00C70370" w:rsidRDefault="001C4133" w:rsidP="001C4133">
      <w:pPr>
        <w:spacing w:line="480" w:lineRule="auto"/>
        <w:jc w:val="center"/>
        <w:rPr>
          <w:rFonts w:asciiTheme="majorBidi" w:hAnsiTheme="majorBidi" w:cstheme="majorBidi"/>
          <w:b/>
          <w:bCs/>
          <w:sz w:val="28"/>
          <w:szCs w:val="28"/>
        </w:rPr>
      </w:pPr>
      <w:r w:rsidRPr="00C70370">
        <w:rPr>
          <w:rFonts w:asciiTheme="majorBidi" w:hAnsiTheme="majorBidi" w:cstheme="majorBidi"/>
          <w:b/>
          <w:bCs/>
          <w:sz w:val="28"/>
          <w:szCs w:val="28"/>
        </w:rPr>
        <w:t xml:space="preserve">The effect of </w:t>
      </w:r>
      <w:proofErr w:type="spellStart"/>
      <w:r w:rsidRPr="00C70370">
        <w:rPr>
          <w:rFonts w:asciiTheme="majorBidi" w:hAnsiTheme="majorBidi" w:cstheme="majorBidi"/>
          <w:b/>
          <w:bCs/>
          <w:sz w:val="28"/>
          <w:szCs w:val="28"/>
        </w:rPr>
        <w:t>Mitomycin</w:t>
      </w:r>
      <w:proofErr w:type="spellEnd"/>
      <w:r w:rsidRPr="00C70370">
        <w:rPr>
          <w:rFonts w:asciiTheme="majorBidi" w:hAnsiTheme="majorBidi" w:cstheme="majorBidi"/>
          <w:b/>
          <w:bCs/>
          <w:sz w:val="28"/>
          <w:szCs w:val="28"/>
        </w:rPr>
        <w:t xml:space="preserve"> C on the number of </w:t>
      </w:r>
      <w:proofErr w:type="spellStart"/>
      <w:r w:rsidRPr="00C70370">
        <w:rPr>
          <w:rFonts w:asciiTheme="majorBidi" w:hAnsiTheme="majorBidi" w:cstheme="majorBidi"/>
          <w:b/>
          <w:bCs/>
          <w:sz w:val="28"/>
          <w:szCs w:val="28"/>
        </w:rPr>
        <w:t>keratocytes</w:t>
      </w:r>
      <w:proofErr w:type="spellEnd"/>
      <w:r w:rsidRPr="00C70370">
        <w:rPr>
          <w:rFonts w:asciiTheme="majorBidi" w:hAnsiTheme="majorBidi" w:cstheme="majorBidi"/>
          <w:b/>
          <w:bCs/>
          <w:sz w:val="28"/>
          <w:szCs w:val="28"/>
        </w:rPr>
        <w:t xml:space="preserve"> on the posterior wall of the </w:t>
      </w:r>
      <w:proofErr w:type="spellStart"/>
      <w:r w:rsidRPr="00C70370">
        <w:rPr>
          <w:rFonts w:asciiTheme="majorBidi" w:hAnsiTheme="majorBidi" w:cstheme="majorBidi"/>
          <w:b/>
          <w:bCs/>
          <w:sz w:val="28"/>
          <w:szCs w:val="28"/>
        </w:rPr>
        <w:t>stroma</w:t>
      </w:r>
      <w:proofErr w:type="spellEnd"/>
      <w:r w:rsidRPr="00C70370">
        <w:rPr>
          <w:rFonts w:asciiTheme="majorBidi" w:hAnsiTheme="majorBidi" w:cstheme="majorBidi"/>
          <w:b/>
          <w:bCs/>
          <w:sz w:val="28"/>
          <w:szCs w:val="28"/>
        </w:rPr>
        <w:t xml:space="preserve"> of cornea after photorefractive keratectomy</w:t>
      </w:r>
    </w:p>
    <w:p w:rsidR="001C4133" w:rsidRDefault="001C4133" w:rsidP="001C4133">
      <w:pPr>
        <w:jc w:val="center"/>
        <w:rPr>
          <w:rFonts w:asciiTheme="majorBidi" w:hAnsiTheme="majorBidi" w:cstheme="majorBidi"/>
          <w:b/>
          <w:bCs/>
          <w:sz w:val="24"/>
          <w:szCs w:val="24"/>
        </w:rPr>
      </w:pPr>
    </w:p>
    <w:p w:rsidR="001C4133" w:rsidRDefault="001C4133" w:rsidP="001C4133">
      <w:pPr>
        <w:jc w:val="center"/>
        <w:rPr>
          <w:rFonts w:asciiTheme="majorBidi" w:hAnsiTheme="majorBidi" w:cstheme="majorBidi"/>
          <w:b/>
          <w:bCs/>
          <w:sz w:val="24"/>
          <w:szCs w:val="24"/>
        </w:rPr>
      </w:pPr>
    </w:p>
    <w:p w:rsidR="001C4133" w:rsidRDefault="001C4133" w:rsidP="001C4133">
      <w:pPr>
        <w:spacing w:line="480" w:lineRule="auto"/>
        <w:jc w:val="center"/>
        <w:rPr>
          <w:rFonts w:asciiTheme="majorBidi" w:hAnsiTheme="majorBidi" w:cstheme="majorBidi"/>
          <w:b/>
          <w:bCs/>
          <w:sz w:val="24"/>
          <w:szCs w:val="24"/>
          <w:vertAlign w:val="superscript"/>
        </w:rPr>
      </w:pPr>
      <w:proofErr w:type="spellStart"/>
      <w:r>
        <w:rPr>
          <w:rFonts w:asciiTheme="majorBidi" w:hAnsiTheme="majorBidi" w:cstheme="majorBidi"/>
          <w:b/>
          <w:bCs/>
          <w:sz w:val="24"/>
          <w:szCs w:val="24"/>
        </w:rPr>
        <w:t>Hanieh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Ahmadi</w:t>
      </w:r>
      <w:proofErr w:type="spellEnd"/>
      <w:r>
        <w:rPr>
          <w:rFonts w:asciiTheme="majorBidi" w:hAnsiTheme="majorBidi" w:cstheme="majorBidi"/>
          <w:b/>
          <w:bCs/>
          <w:sz w:val="24"/>
          <w:szCs w:val="24"/>
        </w:rPr>
        <w:t xml:space="preserve"> </w:t>
      </w:r>
      <w:r>
        <w:rPr>
          <w:rFonts w:asciiTheme="majorBidi" w:hAnsiTheme="majorBidi" w:cstheme="majorBidi"/>
          <w:b/>
          <w:bCs/>
          <w:sz w:val="24"/>
          <w:szCs w:val="24"/>
          <w:vertAlign w:val="superscript"/>
        </w:rPr>
        <w:t>1</w:t>
      </w:r>
      <w:r>
        <w:rPr>
          <w:rFonts w:asciiTheme="majorBidi" w:hAnsiTheme="majorBidi" w:cstheme="majorBidi"/>
          <w:b/>
          <w:bCs/>
          <w:sz w:val="24"/>
          <w:szCs w:val="24"/>
        </w:rPr>
        <w:t>, Majid Reza Sheikh Rezaei</w:t>
      </w:r>
      <w:r>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Mohammad </w:t>
      </w:r>
      <w:proofErr w:type="spellStart"/>
      <w:r>
        <w:rPr>
          <w:rFonts w:asciiTheme="majorBidi" w:hAnsiTheme="majorBidi" w:cstheme="majorBidi"/>
          <w:b/>
          <w:bCs/>
          <w:sz w:val="24"/>
          <w:szCs w:val="24"/>
        </w:rPr>
        <w:t>Naeim</w:t>
      </w:r>
      <w:proofErr w:type="spellEnd"/>
      <w:r>
        <w:rPr>
          <w:rFonts w:asciiTheme="majorBidi" w:hAnsiTheme="majorBidi" w:cstheme="majorBidi"/>
          <w:b/>
          <w:bCs/>
          <w:sz w:val="24"/>
          <w:szCs w:val="24"/>
        </w:rPr>
        <w:t xml:space="preserve"> AminiFard</w:t>
      </w:r>
      <w:r>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Hamed</w:t>
      </w:r>
      <w:proofErr w:type="spellEnd"/>
      <w:r>
        <w:rPr>
          <w:rFonts w:asciiTheme="majorBidi" w:hAnsiTheme="majorBidi" w:cstheme="majorBidi"/>
          <w:b/>
          <w:bCs/>
          <w:sz w:val="24"/>
          <w:szCs w:val="24"/>
        </w:rPr>
        <w:t xml:space="preserve"> Jafarpour</w:t>
      </w:r>
      <w:r>
        <w:rPr>
          <w:rFonts w:asciiTheme="majorBidi" w:hAnsiTheme="majorBidi" w:cstheme="majorBidi"/>
          <w:b/>
          <w:bCs/>
          <w:sz w:val="24"/>
          <w:szCs w:val="24"/>
          <w:vertAlign w:val="superscript"/>
        </w:rPr>
        <w:t>3*</w:t>
      </w:r>
    </w:p>
    <w:p w:rsidR="001C4133" w:rsidRDefault="001C4133" w:rsidP="001C4133">
      <w:pPr>
        <w:spacing w:line="480" w:lineRule="auto"/>
        <w:rPr>
          <w:rFonts w:asciiTheme="majorBidi" w:hAnsiTheme="majorBidi" w:cstheme="majorBidi"/>
          <w:b/>
          <w:bCs/>
          <w:sz w:val="24"/>
          <w:szCs w:val="24"/>
        </w:rPr>
      </w:pPr>
    </w:p>
    <w:p w:rsidR="001C4133" w:rsidRPr="007D015C" w:rsidRDefault="001C4133" w:rsidP="001C4133">
      <w:pPr>
        <w:pStyle w:val="ListParagraph"/>
        <w:numPr>
          <w:ilvl w:val="0"/>
          <w:numId w:val="1"/>
        </w:numPr>
        <w:spacing w:line="480" w:lineRule="auto"/>
        <w:rPr>
          <w:rFonts w:asciiTheme="majorBidi" w:hAnsiTheme="majorBidi" w:cstheme="majorBidi"/>
          <w:sz w:val="24"/>
          <w:szCs w:val="24"/>
        </w:rPr>
      </w:pPr>
      <w:r w:rsidRPr="007D015C">
        <w:rPr>
          <w:rFonts w:asciiTheme="majorBidi" w:hAnsiTheme="majorBidi" w:cstheme="majorBidi"/>
          <w:sz w:val="24"/>
          <w:szCs w:val="24"/>
        </w:rPr>
        <w:t xml:space="preserve">Assistant Professor of Ophthalmology, Department of Ophthalmology, Bu-Ali </w:t>
      </w:r>
      <w:proofErr w:type="spellStart"/>
      <w:r w:rsidRPr="007D015C">
        <w:rPr>
          <w:rFonts w:asciiTheme="majorBidi" w:hAnsiTheme="majorBidi" w:cstheme="majorBidi"/>
          <w:sz w:val="24"/>
          <w:szCs w:val="24"/>
        </w:rPr>
        <w:t>Sina</w:t>
      </w:r>
      <w:proofErr w:type="spellEnd"/>
      <w:r w:rsidRPr="007D015C">
        <w:rPr>
          <w:rFonts w:asciiTheme="majorBidi" w:hAnsiTheme="majorBidi" w:cstheme="majorBidi"/>
          <w:sz w:val="24"/>
          <w:szCs w:val="24"/>
        </w:rPr>
        <w:t xml:space="preserve"> Hospital Research Center, </w:t>
      </w:r>
      <w:proofErr w:type="spellStart"/>
      <w:r w:rsidRPr="007D015C">
        <w:rPr>
          <w:rFonts w:asciiTheme="majorBidi" w:hAnsiTheme="majorBidi" w:cstheme="majorBidi"/>
          <w:sz w:val="24"/>
          <w:szCs w:val="24"/>
        </w:rPr>
        <w:t>Mazandaran</w:t>
      </w:r>
      <w:proofErr w:type="spellEnd"/>
      <w:r w:rsidRPr="007D015C">
        <w:rPr>
          <w:rFonts w:asciiTheme="majorBidi" w:hAnsiTheme="majorBidi" w:cstheme="majorBidi"/>
          <w:sz w:val="24"/>
          <w:szCs w:val="24"/>
        </w:rPr>
        <w:t xml:space="preserve"> University of Medical Sciences, Sari, Iran</w:t>
      </w:r>
    </w:p>
    <w:p w:rsidR="001C4133" w:rsidRPr="007D015C" w:rsidRDefault="001C4133" w:rsidP="001C4133">
      <w:pPr>
        <w:pStyle w:val="ListParagraph"/>
        <w:numPr>
          <w:ilvl w:val="0"/>
          <w:numId w:val="1"/>
        </w:numPr>
        <w:spacing w:line="480" w:lineRule="auto"/>
        <w:rPr>
          <w:rFonts w:asciiTheme="majorBidi" w:hAnsiTheme="majorBidi" w:cstheme="majorBidi"/>
          <w:sz w:val="24"/>
          <w:szCs w:val="24"/>
        </w:rPr>
      </w:pPr>
      <w:r w:rsidRPr="007D015C">
        <w:rPr>
          <w:rFonts w:asciiTheme="majorBidi" w:hAnsiTheme="majorBidi" w:cstheme="majorBidi"/>
          <w:sz w:val="24"/>
          <w:szCs w:val="24"/>
        </w:rPr>
        <w:t xml:space="preserve">Department of Ophthalmology, </w:t>
      </w:r>
      <w:proofErr w:type="spellStart"/>
      <w:r w:rsidRPr="007D015C">
        <w:rPr>
          <w:rFonts w:asciiTheme="majorBidi" w:hAnsiTheme="majorBidi" w:cstheme="majorBidi"/>
          <w:sz w:val="24"/>
          <w:szCs w:val="24"/>
        </w:rPr>
        <w:t>Zahedan</w:t>
      </w:r>
      <w:proofErr w:type="spellEnd"/>
      <w:r w:rsidRPr="007D015C">
        <w:rPr>
          <w:rFonts w:asciiTheme="majorBidi" w:hAnsiTheme="majorBidi" w:cstheme="majorBidi"/>
          <w:sz w:val="24"/>
          <w:szCs w:val="24"/>
        </w:rPr>
        <w:t xml:space="preserve"> university of Medical Sciences, </w:t>
      </w:r>
      <w:proofErr w:type="spellStart"/>
      <w:r w:rsidRPr="007D015C">
        <w:rPr>
          <w:rFonts w:asciiTheme="majorBidi" w:hAnsiTheme="majorBidi" w:cstheme="majorBidi"/>
          <w:sz w:val="24"/>
          <w:szCs w:val="24"/>
        </w:rPr>
        <w:t>Zahedan</w:t>
      </w:r>
      <w:proofErr w:type="spellEnd"/>
      <w:r w:rsidRPr="007D015C">
        <w:rPr>
          <w:rFonts w:asciiTheme="majorBidi" w:hAnsiTheme="majorBidi" w:cstheme="majorBidi"/>
          <w:sz w:val="24"/>
          <w:szCs w:val="24"/>
        </w:rPr>
        <w:t>, Iran</w:t>
      </w:r>
    </w:p>
    <w:p w:rsidR="001C4133" w:rsidRPr="007D015C" w:rsidRDefault="001C4133" w:rsidP="001C4133">
      <w:pPr>
        <w:pStyle w:val="ListParagraph"/>
        <w:numPr>
          <w:ilvl w:val="0"/>
          <w:numId w:val="1"/>
        </w:numPr>
        <w:spacing w:line="480" w:lineRule="auto"/>
        <w:rPr>
          <w:rFonts w:asciiTheme="majorBidi" w:hAnsiTheme="majorBidi" w:cstheme="majorBidi"/>
          <w:sz w:val="24"/>
          <w:szCs w:val="24"/>
        </w:rPr>
      </w:pPr>
      <w:r w:rsidRPr="007D015C">
        <w:rPr>
          <w:rFonts w:asciiTheme="majorBidi" w:hAnsiTheme="majorBidi" w:cstheme="majorBidi"/>
          <w:sz w:val="24"/>
          <w:szCs w:val="24"/>
        </w:rPr>
        <w:t xml:space="preserve">Medical Student, Student Research Committee, </w:t>
      </w:r>
      <w:proofErr w:type="spellStart"/>
      <w:r w:rsidRPr="007D015C">
        <w:rPr>
          <w:rFonts w:asciiTheme="majorBidi" w:hAnsiTheme="majorBidi" w:cstheme="majorBidi"/>
          <w:sz w:val="24"/>
          <w:szCs w:val="24"/>
        </w:rPr>
        <w:t>Mazandaran</w:t>
      </w:r>
      <w:proofErr w:type="spellEnd"/>
      <w:r w:rsidRPr="007D015C">
        <w:rPr>
          <w:rFonts w:asciiTheme="majorBidi" w:hAnsiTheme="majorBidi" w:cstheme="majorBidi"/>
          <w:sz w:val="24"/>
          <w:szCs w:val="24"/>
        </w:rPr>
        <w:t xml:space="preserve"> University of Medical Sciences, Sari, Iran</w:t>
      </w:r>
    </w:p>
    <w:p w:rsidR="001C4133" w:rsidRPr="007D015C" w:rsidRDefault="001C4133" w:rsidP="001C4133">
      <w:pPr>
        <w:pStyle w:val="ListParagraph"/>
        <w:spacing w:line="480" w:lineRule="auto"/>
        <w:rPr>
          <w:rFonts w:asciiTheme="majorBidi" w:hAnsiTheme="majorBidi" w:cstheme="majorBidi"/>
          <w:sz w:val="24"/>
          <w:szCs w:val="24"/>
        </w:rPr>
      </w:pPr>
    </w:p>
    <w:p w:rsidR="001C4133" w:rsidRPr="007D015C" w:rsidRDefault="001C4133" w:rsidP="00F20D9E">
      <w:pPr>
        <w:spacing w:line="480" w:lineRule="auto"/>
        <w:rPr>
          <w:rFonts w:asciiTheme="majorBidi" w:hAnsiTheme="majorBidi" w:cstheme="majorBidi"/>
          <w:sz w:val="24"/>
          <w:szCs w:val="24"/>
        </w:rPr>
      </w:pPr>
      <w:r w:rsidRPr="007D015C">
        <w:rPr>
          <w:rFonts w:asciiTheme="majorBidi" w:hAnsiTheme="majorBidi" w:cstheme="majorBidi"/>
          <w:sz w:val="24"/>
          <w:szCs w:val="24"/>
        </w:rPr>
        <w:t xml:space="preserve">*Corresponding: </w:t>
      </w:r>
      <w:proofErr w:type="spellStart"/>
      <w:r w:rsidRPr="007D015C">
        <w:rPr>
          <w:rFonts w:asciiTheme="majorBidi" w:hAnsiTheme="majorBidi" w:cstheme="majorBidi"/>
          <w:sz w:val="24"/>
          <w:szCs w:val="24"/>
        </w:rPr>
        <w:t>Hamed</w:t>
      </w:r>
      <w:proofErr w:type="spellEnd"/>
      <w:r w:rsidRPr="007D015C">
        <w:rPr>
          <w:rFonts w:asciiTheme="majorBidi" w:hAnsiTheme="majorBidi" w:cstheme="majorBidi"/>
          <w:sz w:val="24"/>
          <w:szCs w:val="24"/>
        </w:rPr>
        <w:t xml:space="preserve"> </w:t>
      </w:r>
      <w:proofErr w:type="spellStart"/>
      <w:r w:rsidRPr="007D015C">
        <w:rPr>
          <w:rFonts w:asciiTheme="majorBidi" w:hAnsiTheme="majorBidi" w:cstheme="majorBidi"/>
          <w:sz w:val="24"/>
          <w:szCs w:val="24"/>
        </w:rPr>
        <w:t>Jafarpour</w:t>
      </w:r>
      <w:proofErr w:type="spellEnd"/>
      <w:r w:rsidRPr="007D015C">
        <w:rPr>
          <w:rFonts w:asciiTheme="majorBidi" w:hAnsiTheme="majorBidi" w:cstheme="majorBidi"/>
          <w:sz w:val="24"/>
          <w:szCs w:val="24"/>
        </w:rPr>
        <w:t xml:space="preserve">, Medical Student, Student Research Committee, Faculty of Medicine, </w:t>
      </w:r>
      <w:proofErr w:type="spellStart"/>
      <w:r w:rsidRPr="007D015C">
        <w:rPr>
          <w:rFonts w:asciiTheme="majorBidi" w:hAnsiTheme="majorBidi" w:cstheme="majorBidi"/>
          <w:sz w:val="24"/>
          <w:szCs w:val="24"/>
        </w:rPr>
        <w:t>Mazandaran</w:t>
      </w:r>
      <w:proofErr w:type="spellEnd"/>
      <w:r w:rsidRPr="007D015C">
        <w:rPr>
          <w:rFonts w:asciiTheme="majorBidi" w:hAnsiTheme="majorBidi" w:cstheme="majorBidi"/>
          <w:sz w:val="24"/>
          <w:szCs w:val="24"/>
        </w:rPr>
        <w:t xml:space="preserve"> University of Medical Sciences, Sari, Iran.</w:t>
      </w:r>
      <w:r w:rsidRPr="007D015C">
        <w:rPr>
          <w:rFonts w:asciiTheme="majorBidi" w:hAnsiTheme="majorBidi" w:cstheme="majorBidi"/>
          <w:sz w:val="24"/>
          <w:szCs w:val="24"/>
        </w:rPr>
        <w:br/>
      </w:r>
    </w:p>
    <w:p w:rsidR="00C70370" w:rsidRDefault="00C70370" w:rsidP="000C7D4C">
      <w:pPr>
        <w:jc w:val="center"/>
        <w:rPr>
          <w:rFonts w:asciiTheme="majorBidi" w:hAnsiTheme="majorBidi" w:cstheme="majorBidi"/>
          <w:b/>
          <w:bCs/>
          <w:sz w:val="24"/>
          <w:szCs w:val="24"/>
        </w:rPr>
      </w:pPr>
    </w:p>
    <w:p w:rsidR="00C70370" w:rsidRDefault="00C70370" w:rsidP="000C7D4C">
      <w:pPr>
        <w:jc w:val="center"/>
        <w:rPr>
          <w:rFonts w:asciiTheme="majorBidi" w:hAnsiTheme="majorBidi" w:cstheme="majorBidi"/>
          <w:b/>
          <w:bCs/>
          <w:sz w:val="24"/>
          <w:szCs w:val="24"/>
        </w:rPr>
      </w:pPr>
    </w:p>
    <w:p w:rsidR="000C7D4C" w:rsidRDefault="000C7D4C" w:rsidP="000C7D4C">
      <w:pPr>
        <w:rPr>
          <w:rFonts w:asciiTheme="majorBidi" w:hAnsiTheme="majorBidi" w:cstheme="majorBidi"/>
          <w:b/>
          <w:bCs/>
          <w:sz w:val="24"/>
          <w:szCs w:val="24"/>
        </w:rPr>
      </w:pPr>
    </w:p>
    <w:p w:rsidR="00920E34" w:rsidRDefault="00920E34" w:rsidP="000C7D4C">
      <w:pPr>
        <w:rPr>
          <w:rFonts w:asciiTheme="majorBidi" w:hAnsiTheme="majorBidi" w:cstheme="majorBidi"/>
          <w:b/>
          <w:bCs/>
          <w:sz w:val="24"/>
          <w:szCs w:val="24"/>
        </w:rPr>
      </w:pPr>
    </w:p>
    <w:p w:rsidR="00C70370" w:rsidRDefault="00C70370">
      <w:pPr>
        <w:rPr>
          <w:rFonts w:asciiTheme="majorBidi" w:hAnsiTheme="majorBidi" w:cstheme="majorBidi"/>
          <w:b/>
          <w:bCs/>
          <w:sz w:val="24"/>
          <w:szCs w:val="24"/>
        </w:rPr>
      </w:pPr>
      <w:r>
        <w:rPr>
          <w:rFonts w:asciiTheme="majorBidi" w:hAnsiTheme="majorBidi" w:cstheme="majorBidi"/>
          <w:b/>
          <w:bCs/>
          <w:sz w:val="24"/>
          <w:szCs w:val="24"/>
        </w:rPr>
        <w:br w:type="page"/>
      </w:r>
    </w:p>
    <w:p w:rsidR="00AB2493" w:rsidRDefault="00AB2493" w:rsidP="00C70370">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AB2493" w:rsidRDefault="007F24AC" w:rsidP="00F20D9E">
      <w:pPr>
        <w:spacing w:line="480" w:lineRule="auto"/>
        <w:jc w:val="lowKashida"/>
        <w:rPr>
          <w:rFonts w:asciiTheme="majorBidi" w:hAnsiTheme="majorBidi" w:cstheme="majorBidi"/>
          <w:sz w:val="24"/>
          <w:szCs w:val="24"/>
        </w:rPr>
      </w:pPr>
      <w:r>
        <w:rPr>
          <w:rFonts w:asciiTheme="majorBidi" w:hAnsiTheme="majorBidi" w:cstheme="majorBidi"/>
          <w:b/>
          <w:bCs/>
          <w:sz w:val="24"/>
          <w:szCs w:val="24"/>
        </w:rPr>
        <w:t xml:space="preserve">Introduction: </w:t>
      </w:r>
      <w:r w:rsidR="00AB2493" w:rsidRPr="007F24AC">
        <w:rPr>
          <w:rFonts w:asciiTheme="majorBidi" w:hAnsiTheme="majorBidi" w:cstheme="majorBidi"/>
          <w:sz w:val="24"/>
          <w:szCs w:val="24"/>
        </w:rPr>
        <w:t>we have decided to investigate its effect on</w:t>
      </w:r>
      <w:r w:rsidR="003E01AB">
        <w:rPr>
          <w:rFonts w:asciiTheme="majorBidi" w:hAnsiTheme="majorBidi" w:cstheme="majorBidi"/>
          <w:sz w:val="24"/>
          <w:szCs w:val="24"/>
        </w:rPr>
        <w:t xml:space="preserve"> a</w:t>
      </w:r>
      <w:r w:rsidR="00AB2493" w:rsidRPr="007F24AC">
        <w:rPr>
          <w:rFonts w:asciiTheme="majorBidi" w:hAnsiTheme="majorBidi" w:cstheme="majorBidi"/>
          <w:sz w:val="24"/>
          <w:szCs w:val="24"/>
        </w:rPr>
        <w:t xml:space="preserve"> </w:t>
      </w:r>
      <w:r w:rsidR="00AB2493" w:rsidRPr="003E01AB">
        <w:rPr>
          <w:rFonts w:asciiTheme="majorBidi" w:hAnsiTheme="majorBidi" w:cstheme="majorBidi"/>
          <w:noProof/>
          <w:sz w:val="24"/>
          <w:szCs w:val="24"/>
        </w:rPr>
        <w:t>number</w:t>
      </w:r>
      <w:r w:rsidR="00AB2493" w:rsidRPr="007F24AC">
        <w:rPr>
          <w:rFonts w:asciiTheme="majorBidi" w:hAnsiTheme="majorBidi" w:cstheme="majorBidi"/>
          <w:sz w:val="24"/>
          <w:szCs w:val="24"/>
        </w:rPr>
        <w:t xml:space="preserve"> of keratocytes on the posterior wall of the stroma of cornea, in which stromal removal depth has little effect on.</w:t>
      </w:r>
    </w:p>
    <w:p w:rsidR="007F24AC" w:rsidRDefault="007F24AC" w:rsidP="00C058B8">
      <w:pPr>
        <w:spacing w:line="48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Methods: </w:t>
      </w:r>
      <w:r w:rsidRPr="007F24AC">
        <w:rPr>
          <w:rFonts w:asciiTheme="majorBidi" w:hAnsiTheme="majorBidi" w:cstheme="majorBidi"/>
          <w:sz w:val="24"/>
          <w:szCs w:val="24"/>
        </w:rPr>
        <w:t xml:space="preserve">This is a cohort clinical trial. All patients with the required criteria for </w:t>
      </w:r>
      <w:r w:rsidR="007630B2" w:rsidRPr="007F24AC">
        <w:rPr>
          <w:rFonts w:asciiTheme="majorBidi" w:hAnsiTheme="majorBidi" w:cstheme="majorBidi"/>
          <w:sz w:val="24"/>
          <w:szCs w:val="24"/>
        </w:rPr>
        <w:t>entering</w:t>
      </w:r>
      <w:r w:rsidRPr="007F24AC">
        <w:rPr>
          <w:rFonts w:asciiTheme="majorBidi" w:hAnsiTheme="majorBidi" w:cstheme="majorBidi"/>
          <w:sz w:val="24"/>
          <w:szCs w:val="24"/>
        </w:rPr>
        <w:t xml:space="preserve"> the study after filling the consent, they were first examined by the </w:t>
      </w:r>
      <w:proofErr w:type="spellStart"/>
      <w:r w:rsidRPr="007F24AC">
        <w:rPr>
          <w:rFonts w:asciiTheme="majorBidi" w:hAnsiTheme="majorBidi" w:cstheme="majorBidi"/>
          <w:sz w:val="24"/>
          <w:szCs w:val="24"/>
        </w:rPr>
        <w:t>Confoscan</w:t>
      </w:r>
      <w:proofErr w:type="spellEnd"/>
      <w:r w:rsidRPr="007F24AC">
        <w:rPr>
          <w:rFonts w:asciiTheme="majorBidi" w:hAnsiTheme="majorBidi" w:cstheme="majorBidi"/>
          <w:sz w:val="24"/>
          <w:szCs w:val="24"/>
        </w:rPr>
        <w:t xml:space="preserve"> III system and then the number of keratocytes on the posterior wall of the stroma of cornea was measured. At the end of the treatment, patients were followed up (end of month 3) with posterior keratocytes cells’ count.</w:t>
      </w:r>
    </w:p>
    <w:p w:rsidR="007F24AC" w:rsidRDefault="007F24AC" w:rsidP="00C058B8">
      <w:pPr>
        <w:spacing w:line="480" w:lineRule="auto"/>
        <w:jc w:val="lowKashida"/>
        <w:rPr>
          <w:rFonts w:asciiTheme="majorBidi" w:hAnsiTheme="majorBidi" w:cstheme="majorBidi"/>
          <w:sz w:val="24"/>
          <w:szCs w:val="24"/>
        </w:rPr>
      </w:pPr>
      <w:r>
        <w:rPr>
          <w:rFonts w:asciiTheme="majorBidi" w:hAnsiTheme="majorBidi" w:cstheme="majorBidi"/>
          <w:b/>
          <w:bCs/>
          <w:sz w:val="24"/>
          <w:szCs w:val="24"/>
        </w:rPr>
        <w:t xml:space="preserve">Results: </w:t>
      </w:r>
      <w:r w:rsidRPr="007F24AC">
        <w:rPr>
          <w:rFonts w:asciiTheme="majorBidi" w:hAnsiTheme="majorBidi" w:cstheme="majorBidi"/>
          <w:sz w:val="24"/>
          <w:szCs w:val="24"/>
        </w:rPr>
        <w:t>In this study, out of 13 patients (26 eyes) referring to the clinic, 8 (51.5%) were male and 5 (38.5%) were female. The mean refractive index before surgery was -3.6 ± 0.8 diopters. Also, the mean number of keratocytes on the posterior wall of the stroma of cornea after surgery was 714.7 ± 12.9, with the lowest of 697.5 and the highest of 726.3. There was no statistically significant difference between the number of keratocytes before and after surgery (P = 0.838)</w:t>
      </w:r>
    </w:p>
    <w:p w:rsidR="00920E34" w:rsidRDefault="007D015C" w:rsidP="00C058B8">
      <w:pPr>
        <w:spacing w:line="480" w:lineRule="auto"/>
        <w:jc w:val="lowKashida"/>
        <w:rPr>
          <w:rFonts w:asciiTheme="majorBidi" w:hAnsiTheme="majorBidi" w:cstheme="majorBidi"/>
          <w:b/>
          <w:bCs/>
          <w:sz w:val="24"/>
          <w:szCs w:val="24"/>
        </w:rPr>
      </w:pPr>
      <w:r>
        <w:rPr>
          <w:rFonts w:asciiTheme="majorBidi" w:hAnsiTheme="majorBidi" w:cstheme="majorBidi"/>
          <w:b/>
          <w:bCs/>
          <w:sz w:val="24"/>
          <w:szCs w:val="24"/>
        </w:rPr>
        <w:t>Conclusion</w:t>
      </w:r>
      <w:r w:rsidR="007F24AC">
        <w:rPr>
          <w:rFonts w:asciiTheme="majorBidi" w:hAnsiTheme="majorBidi" w:cstheme="majorBidi"/>
          <w:b/>
          <w:bCs/>
          <w:sz w:val="24"/>
          <w:szCs w:val="24"/>
        </w:rPr>
        <w:t xml:space="preserve">: </w:t>
      </w:r>
      <w:r w:rsidR="00920E34" w:rsidRPr="00920E34">
        <w:rPr>
          <w:rFonts w:asciiTheme="majorBidi" w:hAnsiTheme="majorBidi" w:cstheme="majorBidi"/>
          <w:sz w:val="24"/>
          <w:szCs w:val="24"/>
        </w:rPr>
        <w:t>The use of 0.02% mitomycin, topically, during keratorefractive surgery does not affect the number of keratocytes on the posterior wall of the stroma of cornea</w:t>
      </w:r>
      <w:r w:rsidR="00920E34">
        <w:rPr>
          <w:rFonts w:asciiTheme="majorBidi" w:hAnsiTheme="majorBidi" w:cstheme="majorBidi"/>
          <w:b/>
          <w:bCs/>
          <w:sz w:val="24"/>
          <w:szCs w:val="24"/>
        </w:rPr>
        <w:t xml:space="preserve"> </w:t>
      </w:r>
    </w:p>
    <w:p w:rsidR="007F24AC" w:rsidRDefault="007F24AC" w:rsidP="00C058B8">
      <w:pPr>
        <w:spacing w:line="480" w:lineRule="auto"/>
        <w:jc w:val="lowKashida"/>
        <w:rPr>
          <w:rFonts w:asciiTheme="majorBidi" w:hAnsiTheme="majorBidi" w:cstheme="majorBidi"/>
          <w:sz w:val="24"/>
          <w:szCs w:val="24"/>
        </w:rPr>
      </w:pPr>
      <w:r>
        <w:rPr>
          <w:rFonts w:asciiTheme="majorBidi" w:hAnsiTheme="majorBidi" w:cstheme="majorBidi"/>
          <w:b/>
          <w:bCs/>
          <w:sz w:val="24"/>
          <w:szCs w:val="24"/>
        </w:rPr>
        <w:t>Key</w:t>
      </w:r>
      <w:r w:rsidR="00920E34">
        <w:rPr>
          <w:rFonts w:asciiTheme="majorBidi" w:hAnsiTheme="majorBidi" w:cstheme="majorBidi"/>
          <w:b/>
          <w:bCs/>
          <w:sz w:val="24"/>
          <w:szCs w:val="24"/>
        </w:rPr>
        <w:t xml:space="preserve"> </w:t>
      </w:r>
      <w:r>
        <w:rPr>
          <w:rFonts w:asciiTheme="majorBidi" w:hAnsiTheme="majorBidi" w:cstheme="majorBidi"/>
          <w:b/>
          <w:bCs/>
          <w:sz w:val="24"/>
          <w:szCs w:val="24"/>
        </w:rPr>
        <w:t>Words:</w:t>
      </w:r>
      <w:r w:rsidR="00920E34">
        <w:rPr>
          <w:rFonts w:asciiTheme="majorBidi" w:hAnsiTheme="majorBidi" w:cstheme="majorBidi"/>
          <w:b/>
          <w:bCs/>
          <w:sz w:val="24"/>
          <w:szCs w:val="24"/>
        </w:rPr>
        <w:t xml:space="preserve"> </w:t>
      </w:r>
      <w:r w:rsidR="00920E34">
        <w:rPr>
          <w:rFonts w:asciiTheme="majorBidi" w:hAnsiTheme="majorBidi" w:cstheme="majorBidi"/>
          <w:sz w:val="24"/>
          <w:szCs w:val="24"/>
        </w:rPr>
        <w:t>Photorefractive Keratectomy, mitomycin C, keratocyte</w:t>
      </w:r>
    </w:p>
    <w:p w:rsidR="00920E34" w:rsidRDefault="00920E34" w:rsidP="00920E34">
      <w:pPr>
        <w:jc w:val="lowKashida"/>
        <w:rPr>
          <w:rFonts w:asciiTheme="majorBidi" w:hAnsiTheme="majorBidi" w:cstheme="majorBidi"/>
          <w:sz w:val="24"/>
          <w:szCs w:val="24"/>
        </w:rPr>
      </w:pPr>
    </w:p>
    <w:p w:rsidR="00920E34" w:rsidRDefault="00920E34" w:rsidP="00920E34">
      <w:pPr>
        <w:jc w:val="lowKashida"/>
        <w:rPr>
          <w:rFonts w:asciiTheme="majorBidi" w:hAnsiTheme="majorBidi" w:cstheme="majorBidi"/>
          <w:sz w:val="24"/>
          <w:szCs w:val="24"/>
        </w:rPr>
      </w:pPr>
    </w:p>
    <w:p w:rsidR="00920E34" w:rsidRDefault="00920E34" w:rsidP="00920E34">
      <w:pPr>
        <w:jc w:val="lowKashida"/>
        <w:rPr>
          <w:rFonts w:asciiTheme="majorBidi" w:hAnsiTheme="majorBidi" w:cstheme="majorBidi"/>
          <w:sz w:val="24"/>
          <w:szCs w:val="24"/>
        </w:rPr>
      </w:pPr>
    </w:p>
    <w:p w:rsidR="00920E34" w:rsidRDefault="00920E34" w:rsidP="00920E34">
      <w:pPr>
        <w:jc w:val="lowKashida"/>
        <w:rPr>
          <w:rFonts w:asciiTheme="majorBidi" w:hAnsiTheme="majorBidi" w:cstheme="majorBidi"/>
          <w:sz w:val="24"/>
          <w:szCs w:val="24"/>
        </w:rPr>
      </w:pPr>
    </w:p>
    <w:p w:rsidR="00F20D9E" w:rsidRDefault="00F20D9E">
      <w:pPr>
        <w:rPr>
          <w:rFonts w:asciiTheme="majorBidi" w:hAnsiTheme="majorBidi" w:cstheme="majorBidi"/>
          <w:b/>
          <w:bCs/>
          <w:sz w:val="24"/>
          <w:szCs w:val="24"/>
        </w:rPr>
      </w:pPr>
      <w:r>
        <w:rPr>
          <w:rFonts w:asciiTheme="majorBidi" w:hAnsiTheme="majorBidi" w:cstheme="majorBidi"/>
          <w:b/>
          <w:bCs/>
          <w:sz w:val="24"/>
          <w:szCs w:val="24"/>
        </w:rPr>
        <w:br w:type="page"/>
      </w:r>
    </w:p>
    <w:p w:rsidR="00920E34" w:rsidRDefault="00920E34" w:rsidP="00C058B8">
      <w:pPr>
        <w:spacing w:line="480" w:lineRule="auto"/>
        <w:jc w:val="lowKashida"/>
        <w:rPr>
          <w:rFonts w:asciiTheme="majorBidi" w:hAnsiTheme="majorBidi" w:cstheme="majorBidi"/>
          <w:b/>
          <w:bCs/>
          <w:sz w:val="24"/>
          <w:szCs w:val="24"/>
        </w:rPr>
      </w:pPr>
      <w:r w:rsidRPr="00920E34">
        <w:rPr>
          <w:rFonts w:asciiTheme="majorBidi" w:hAnsiTheme="majorBidi" w:cstheme="majorBidi"/>
          <w:b/>
          <w:bCs/>
          <w:sz w:val="24"/>
          <w:szCs w:val="24"/>
        </w:rPr>
        <w:lastRenderedPageBreak/>
        <w:t>Introduction</w:t>
      </w:r>
    </w:p>
    <w:p w:rsidR="00064D84" w:rsidRDefault="00AA3D5B" w:rsidP="00F20D9E">
      <w:pPr>
        <w:spacing w:line="480" w:lineRule="auto"/>
        <w:jc w:val="lowKashida"/>
        <w:rPr>
          <w:rFonts w:asciiTheme="majorBidi" w:hAnsiTheme="majorBidi" w:cstheme="majorBidi"/>
          <w:sz w:val="24"/>
          <w:szCs w:val="24"/>
        </w:rPr>
      </w:pPr>
      <w:r w:rsidRPr="0065199D">
        <w:rPr>
          <w:rFonts w:asciiTheme="majorBidi" w:hAnsiTheme="majorBidi" w:cstheme="majorBidi"/>
          <w:sz w:val="24"/>
          <w:szCs w:val="24"/>
        </w:rPr>
        <w:t xml:space="preserve">Photorefractive keratectomy is a popular refractory surgery that has been shown to be effective and safe for refractive errors of the </w:t>
      </w:r>
      <w:r w:rsidR="0065199D" w:rsidRPr="0065199D">
        <w:rPr>
          <w:rFonts w:asciiTheme="majorBidi" w:hAnsiTheme="majorBidi" w:cstheme="majorBidi"/>
          <w:sz w:val="24"/>
          <w:szCs w:val="24"/>
        </w:rPr>
        <w:t>eye [</w:t>
      </w:r>
      <w:r w:rsidRPr="0065199D">
        <w:rPr>
          <w:rFonts w:asciiTheme="majorBidi" w:hAnsiTheme="majorBidi" w:cstheme="majorBidi"/>
          <w:sz w:val="24"/>
          <w:szCs w:val="24"/>
        </w:rPr>
        <w:t xml:space="preserve">1]. The argon fluoride laser excimer with a wavelength of 193 nm reduces the refractory errors through the </w:t>
      </w:r>
      <w:r w:rsidR="0065199D" w:rsidRPr="0065199D">
        <w:rPr>
          <w:rFonts w:asciiTheme="majorBidi" w:hAnsiTheme="majorBidi" w:cstheme="majorBidi"/>
          <w:sz w:val="24"/>
          <w:szCs w:val="24"/>
        </w:rPr>
        <w:t>exfoliation of</w:t>
      </w:r>
      <w:r w:rsidR="003E01AB">
        <w:rPr>
          <w:rFonts w:asciiTheme="majorBidi" w:hAnsiTheme="majorBidi" w:cstheme="majorBidi"/>
          <w:sz w:val="24"/>
          <w:szCs w:val="24"/>
        </w:rPr>
        <w:t xml:space="preserve"> the</w:t>
      </w:r>
      <w:r w:rsidR="0065199D" w:rsidRPr="0065199D">
        <w:rPr>
          <w:rFonts w:asciiTheme="majorBidi" w:hAnsiTheme="majorBidi" w:cstheme="majorBidi"/>
          <w:sz w:val="24"/>
          <w:szCs w:val="24"/>
        </w:rPr>
        <w:t xml:space="preserve"> </w:t>
      </w:r>
      <w:r w:rsidR="0065199D" w:rsidRPr="003E01AB">
        <w:rPr>
          <w:rFonts w:asciiTheme="majorBidi" w:hAnsiTheme="majorBidi" w:cstheme="majorBidi"/>
          <w:noProof/>
          <w:sz w:val="24"/>
          <w:szCs w:val="24"/>
        </w:rPr>
        <w:t>anterior stroma</w:t>
      </w:r>
      <w:r w:rsidR="0065199D" w:rsidRPr="0065199D">
        <w:rPr>
          <w:rFonts w:asciiTheme="majorBidi" w:hAnsiTheme="majorBidi" w:cstheme="majorBidi"/>
          <w:sz w:val="24"/>
          <w:szCs w:val="24"/>
        </w:rPr>
        <w:t xml:space="preserve"> of cornea</w:t>
      </w:r>
      <w:r w:rsidRPr="0065199D">
        <w:rPr>
          <w:rFonts w:asciiTheme="majorBidi" w:hAnsiTheme="majorBidi" w:cstheme="majorBidi"/>
          <w:sz w:val="24"/>
          <w:szCs w:val="24"/>
        </w:rPr>
        <w:t xml:space="preserve"> and </w:t>
      </w:r>
      <w:r w:rsidR="0065199D" w:rsidRPr="0065199D">
        <w:rPr>
          <w:rFonts w:asciiTheme="majorBidi" w:hAnsiTheme="majorBidi" w:cstheme="majorBidi"/>
          <w:sz w:val="24"/>
          <w:szCs w:val="24"/>
        </w:rPr>
        <w:t>changing the curve of</w:t>
      </w:r>
      <w:r w:rsidR="003E01AB">
        <w:rPr>
          <w:rFonts w:asciiTheme="majorBidi" w:hAnsiTheme="majorBidi" w:cstheme="majorBidi"/>
          <w:sz w:val="24"/>
          <w:szCs w:val="24"/>
        </w:rPr>
        <w:t xml:space="preserve"> the</w:t>
      </w:r>
      <w:r w:rsidR="0065199D" w:rsidRPr="0065199D">
        <w:rPr>
          <w:rFonts w:asciiTheme="majorBidi" w:hAnsiTheme="majorBidi" w:cstheme="majorBidi"/>
          <w:sz w:val="24"/>
          <w:szCs w:val="24"/>
        </w:rPr>
        <w:t xml:space="preserve"> </w:t>
      </w:r>
      <w:r w:rsidR="0065199D" w:rsidRPr="003E01AB">
        <w:rPr>
          <w:rFonts w:asciiTheme="majorBidi" w:hAnsiTheme="majorBidi" w:cstheme="majorBidi"/>
          <w:noProof/>
          <w:sz w:val="24"/>
          <w:szCs w:val="24"/>
        </w:rPr>
        <w:t>anterior surface</w:t>
      </w:r>
      <w:r w:rsidR="0065199D" w:rsidRPr="0065199D">
        <w:rPr>
          <w:rFonts w:asciiTheme="majorBidi" w:hAnsiTheme="majorBidi" w:cstheme="majorBidi"/>
          <w:sz w:val="24"/>
          <w:szCs w:val="24"/>
        </w:rPr>
        <w:t xml:space="preserve"> of</w:t>
      </w:r>
      <w:r w:rsidR="003E01AB">
        <w:rPr>
          <w:rFonts w:asciiTheme="majorBidi" w:hAnsiTheme="majorBidi" w:cstheme="majorBidi"/>
          <w:sz w:val="24"/>
          <w:szCs w:val="24"/>
        </w:rPr>
        <w:t xml:space="preserve"> the</w:t>
      </w:r>
      <w:r w:rsidR="0065199D" w:rsidRPr="0065199D">
        <w:rPr>
          <w:rFonts w:asciiTheme="majorBidi" w:hAnsiTheme="majorBidi" w:cstheme="majorBidi"/>
          <w:sz w:val="24"/>
          <w:szCs w:val="24"/>
        </w:rPr>
        <w:t xml:space="preserve"> </w:t>
      </w:r>
      <w:r w:rsidR="0065199D" w:rsidRPr="003E01AB">
        <w:rPr>
          <w:rFonts w:asciiTheme="majorBidi" w:hAnsiTheme="majorBidi" w:cstheme="majorBidi"/>
          <w:noProof/>
          <w:sz w:val="24"/>
          <w:szCs w:val="24"/>
        </w:rPr>
        <w:t>cornea</w:t>
      </w:r>
      <w:r w:rsidRPr="0065199D">
        <w:rPr>
          <w:rFonts w:asciiTheme="majorBidi" w:hAnsiTheme="majorBidi" w:cstheme="majorBidi"/>
          <w:sz w:val="24"/>
          <w:szCs w:val="24"/>
        </w:rPr>
        <w:t>. The absorption rate of 193 nm in the cornea is ex</w:t>
      </w:r>
      <w:r w:rsidR="0065199D" w:rsidRPr="0065199D">
        <w:rPr>
          <w:rFonts w:asciiTheme="majorBidi" w:hAnsiTheme="majorBidi" w:cstheme="majorBidi"/>
          <w:sz w:val="24"/>
          <w:szCs w:val="24"/>
        </w:rPr>
        <w:t xml:space="preserve">tremely high. The carbon-carbon and </w:t>
      </w:r>
      <w:r w:rsidRPr="0065199D">
        <w:rPr>
          <w:rFonts w:asciiTheme="majorBidi" w:hAnsiTheme="majorBidi" w:cstheme="majorBidi"/>
          <w:sz w:val="24"/>
          <w:szCs w:val="24"/>
        </w:rPr>
        <w:t>nitrogen</w:t>
      </w:r>
      <w:r w:rsidR="0065199D" w:rsidRPr="0065199D">
        <w:rPr>
          <w:rFonts w:asciiTheme="majorBidi" w:hAnsiTheme="majorBidi" w:cstheme="majorBidi"/>
          <w:sz w:val="24"/>
          <w:szCs w:val="24"/>
        </w:rPr>
        <w:t xml:space="preserve">-carbon </w:t>
      </w:r>
      <w:r w:rsidR="0065199D" w:rsidRPr="003E01AB">
        <w:rPr>
          <w:rFonts w:asciiTheme="majorBidi" w:hAnsiTheme="majorBidi" w:cstheme="majorBidi"/>
          <w:noProof/>
          <w:sz w:val="24"/>
          <w:szCs w:val="24"/>
        </w:rPr>
        <w:t>bindings</w:t>
      </w:r>
      <w:r w:rsidR="0065199D" w:rsidRPr="0065199D">
        <w:rPr>
          <w:rFonts w:asciiTheme="majorBidi" w:hAnsiTheme="majorBidi" w:cstheme="majorBidi"/>
          <w:sz w:val="24"/>
          <w:szCs w:val="24"/>
        </w:rPr>
        <w:t xml:space="preserve"> form</w:t>
      </w:r>
      <w:r w:rsidRPr="0065199D">
        <w:rPr>
          <w:rFonts w:asciiTheme="majorBidi" w:hAnsiTheme="majorBidi" w:cstheme="majorBidi"/>
          <w:sz w:val="24"/>
          <w:szCs w:val="24"/>
        </w:rPr>
        <w:t xml:space="preserve"> a large part of the cornea collagen peptides. A photon with a wavelength of 193 </w:t>
      </w:r>
      <w:r w:rsidR="0065199D" w:rsidRPr="0065199D">
        <w:rPr>
          <w:rFonts w:asciiTheme="majorBidi" w:hAnsiTheme="majorBidi" w:cstheme="majorBidi"/>
          <w:sz w:val="24"/>
          <w:szCs w:val="24"/>
        </w:rPr>
        <w:t>nm has a remarkable</w:t>
      </w:r>
      <w:r w:rsidRPr="0065199D">
        <w:rPr>
          <w:rFonts w:asciiTheme="majorBidi" w:hAnsiTheme="majorBidi" w:cstheme="majorBidi"/>
          <w:sz w:val="24"/>
          <w:szCs w:val="24"/>
        </w:rPr>
        <w:t xml:space="preserve"> ability to break down the </w:t>
      </w:r>
      <w:r w:rsidR="0065199D" w:rsidRPr="0065199D">
        <w:rPr>
          <w:rFonts w:asciiTheme="majorBidi" w:hAnsiTheme="majorBidi" w:cstheme="majorBidi"/>
          <w:sz w:val="24"/>
          <w:szCs w:val="24"/>
        </w:rPr>
        <w:t>bonds directly</w:t>
      </w:r>
      <w:r w:rsidRPr="0065199D">
        <w:rPr>
          <w:rFonts w:asciiTheme="majorBidi" w:hAnsiTheme="majorBidi" w:cstheme="majorBidi"/>
          <w:sz w:val="24"/>
          <w:szCs w:val="24"/>
        </w:rPr>
        <w:t xml:space="preserve"> </w:t>
      </w:r>
      <w:r w:rsidR="0065199D" w:rsidRPr="0065199D">
        <w:rPr>
          <w:rFonts w:asciiTheme="majorBidi" w:hAnsiTheme="majorBidi" w:cstheme="majorBidi"/>
          <w:sz w:val="24"/>
          <w:szCs w:val="24"/>
        </w:rPr>
        <w:t>[2]</w:t>
      </w:r>
      <w:r w:rsidRPr="0065199D">
        <w:rPr>
          <w:rFonts w:asciiTheme="majorBidi" w:hAnsiTheme="majorBidi" w:cstheme="majorBidi"/>
          <w:sz w:val="24"/>
          <w:szCs w:val="24"/>
        </w:rPr>
        <w:t>.</w:t>
      </w:r>
      <w:r w:rsidR="00404DC6">
        <w:rPr>
          <w:rFonts w:asciiTheme="majorBidi" w:hAnsiTheme="majorBidi" w:cstheme="majorBidi"/>
          <w:sz w:val="24"/>
          <w:szCs w:val="24"/>
        </w:rPr>
        <w:t xml:space="preserve"> </w:t>
      </w:r>
      <w:r w:rsidR="0065199D" w:rsidRPr="00404DC6">
        <w:rPr>
          <w:rFonts w:asciiTheme="majorBidi" w:hAnsiTheme="majorBidi" w:cstheme="majorBidi"/>
          <w:sz w:val="24"/>
          <w:szCs w:val="24"/>
        </w:rPr>
        <w:t xml:space="preserve">Laser excimer radiation divides the cornea collagen peptides into smaller portions, and with each laser pulse, a clear amount of corneal tissue is removed from its surface. In photorefractive keratectomy, after removing the epithelium, the tissue is exfoliated to change the corneal refractive efficiency. The natural structure of the extracellular matrix is ​​changed after PRK. Along with the change in cell numbers and form, a variable amount of disorganized extracellular matrix and myofibroblast is ​​created, with the final result of reduced transparency of the tissue by creating corneal sub epithelial </w:t>
      </w:r>
      <w:r w:rsidR="00404DC6" w:rsidRPr="00404DC6">
        <w:rPr>
          <w:rFonts w:asciiTheme="majorBidi" w:hAnsiTheme="majorBidi" w:cstheme="majorBidi"/>
          <w:sz w:val="24"/>
          <w:szCs w:val="24"/>
        </w:rPr>
        <w:t>opacity</w:t>
      </w:r>
      <w:r w:rsidR="0065199D" w:rsidRPr="00404DC6">
        <w:rPr>
          <w:rFonts w:asciiTheme="majorBidi" w:hAnsiTheme="majorBidi" w:cstheme="majorBidi"/>
          <w:sz w:val="24"/>
          <w:szCs w:val="24"/>
        </w:rPr>
        <w:t xml:space="preserve">, which is clinically significant in some patients [2]. Many studies have shown that reduction of corneal </w:t>
      </w:r>
      <w:r w:rsidR="00404DC6" w:rsidRPr="00404DC6">
        <w:rPr>
          <w:rFonts w:asciiTheme="majorBidi" w:hAnsiTheme="majorBidi" w:cstheme="majorBidi"/>
          <w:sz w:val="24"/>
          <w:szCs w:val="24"/>
        </w:rPr>
        <w:t>opacity</w:t>
      </w:r>
      <w:r w:rsidR="0065199D" w:rsidRPr="00404DC6">
        <w:rPr>
          <w:rFonts w:asciiTheme="majorBidi" w:hAnsiTheme="majorBidi" w:cstheme="majorBidi"/>
          <w:sz w:val="24"/>
          <w:szCs w:val="24"/>
        </w:rPr>
        <w:t xml:space="preserve"> occurrence after photorefractive keratectomy with mitomycin C is possible </w:t>
      </w:r>
      <w:r w:rsidR="00404DC6" w:rsidRPr="00404DC6">
        <w:rPr>
          <w:rFonts w:asciiTheme="majorBidi" w:hAnsiTheme="majorBidi" w:cstheme="majorBidi"/>
          <w:sz w:val="24"/>
          <w:szCs w:val="24"/>
        </w:rPr>
        <w:t>alongside</w:t>
      </w:r>
      <w:r w:rsidR="0065199D" w:rsidRPr="00404DC6">
        <w:rPr>
          <w:rFonts w:asciiTheme="majorBidi" w:hAnsiTheme="majorBidi" w:cstheme="majorBidi"/>
          <w:sz w:val="24"/>
          <w:szCs w:val="24"/>
        </w:rPr>
        <w:t xml:space="preserve"> surgery [3].</w:t>
      </w:r>
      <w:r w:rsidR="00404DC6">
        <w:rPr>
          <w:rFonts w:asciiTheme="majorBidi" w:hAnsiTheme="majorBidi" w:cstheme="majorBidi"/>
          <w:sz w:val="24"/>
          <w:szCs w:val="24"/>
        </w:rPr>
        <w:t xml:space="preserve"> </w:t>
      </w:r>
      <w:r w:rsidR="00404DC6" w:rsidRPr="00404DC6">
        <w:rPr>
          <w:rFonts w:asciiTheme="majorBidi" w:hAnsiTheme="majorBidi" w:cstheme="majorBidi"/>
          <w:sz w:val="24"/>
          <w:szCs w:val="24"/>
        </w:rPr>
        <w:t xml:space="preserve">Mitomycin C is an anti-tumor alkalizing drug that was first isolated in 1956 from </w:t>
      </w:r>
      <w:r w:rsidR="007D015C" w:rsidRPr="00404DC6">
        <w:rPr>
          <w:rFonts w:asciiTheme="majorBidi" w:hAnsiTheme="majorBidi" w:cstheme="majorBidi"/>
          <w:sz w:val="24"/>
          <w:szCs w:val="24"/>
        </w:rPr>
        <w:t>Streptomyces</w:t>
      </w:r>
      <w:r w:rsidR="00404DC6" w:rsidRPr="00404DC6">
        <w:rPr>
          <w:rFonts w:asciiTheme="majorBidi" w:hAnsiTheme="majorBidi" w:cstheme="majorBidi"/>
          <w:sz w:val="24"/>
          <w:szCs w:val="24"/>
        </w:rPr>
        <w:t xml:space="preserve"> </w:t>
      </w:r>
      <w:proofErr w:type="spellStart"/>
      <w:r w:rsidR="00404DC6" w:rsidRPr="00404DC6">
        <w:rPr>
          <w:rFonts w:asciiTheme="majorBidi" w:hAnsiTheme="majorBidi" w:cstheme="majorBidi"/>
          <w:sz w:val="24"/>
          <w:szCs w:val="24"/>
        </w:rPr>
        <w:t>caespitosus</w:t>
      </w:r>
      <w:proofErr w:type="spellEnd"/>
      <w:r w:rsidR="00404DC6" w:rsidRPr="00404DC6">
        <w:rPr>
          <w:rFonts w:asciiTheme="majorBidi" w:hAnsiTheme="majorBidi" w:cstheme="majorBidi"/>
          <w:sz w:val="24"/>
          <w:szCs w:val="24"/>
        </w:rPr>
        <w:t xml:space="preserve"> (4). MMC has its own effect by interfering with DNA replication, thereby preventing protein production and inhibition of mitoses. It works in all the cells, regardless of the stage of division of the cells, but it has the most anti-proliferation effect on the cells that are rich in mitosis. It has different uses in ophthalmology [4]. Since the early 1960s, MMC has been used to</w:t>
      </w:r>
      <w:r w:rsidR="00C70370">
        <w:rPr>
          <w:rFonts w:asciiTheme="majorBidi" w:hAnsiTheme="majorBidi" w:cstheme="majorBidi"/>
          <w:sz w:val="24"/>
          <w:szCs w:val="24"/>
        </w:rPr>
        <w:t xml:space="preserve"> prevent recurrences after the </w:t>
      </w:r>
      <w:proofErr w:type="spellStart"/>
      <w:r w:rsidR="00C70370" w:rsidRPr="00C70370">
        <w:rPr>
          <w:rFonts w:asciiTheme="majorBidi" w:hAnsiTheme="majorBidi" w:cstheme="majorBidi"/>
          <w:sz w:val="24"/>
          <w:szCs w:val="24"/>
        </w:rPr>
        <w:t>Pterygia</w:t>
      </w:r>
      <w:proofErr w:type="spellEnd"/>
      <w:r w:rsidR="00C70370">
        <w:rPr>
          <w:rFonts w:asciiTheme="majorBidi" w:hAnsiTheme="majorBidi" w:cstheme="majorBidi"/>
          <w:sz w:val="24"/>
          <w:szCs w:val="24"/>
        </w:rPr>
        <w:t xml:space="preserve"> </w:t>
      </w:r>
      <w:r w:rsidR="00404DC6" w:rsidRPr="00404DC6">
        <w:rPr>
          <w:rFonts w:asciiTheme="majorBidi" w:hAnsiTheme="majorBidi" w:cstheme="majorBidi"/>
          <w:sz w:val="24"/>
          <w:szCs w:val="24"/>
        </w:rPr>
        <w:t xml:space="preserve">surgery, as well as to increase the success of filtration practice and as an alternative to conjunctival epithelial neoplasia. MMC is also used as an effective pharmacokinetic method for </w:t>
      </w:r>
      <w:r w:rsidR="00404DC6" w:rsidRPr="00404DC6">
        <w:rPr>
          <w:rFonts w:asciiTheme="majorBidi" w:hAnsiTheme="majorBidi" w:cstheme="majorBidi"/>
          <w:sz w:val="24"/>
          <w:szCs w:val="24"/>
        </w:rPr>
        <w:lastRenderedPageBreak/>
        <w:t>regulating the restorative response, reducing fibrosis, and improving the result of keratorefractive surgery (5).</w:t>
      </w:r>
      <w:r w:rsidR="00064D84">
        <w:rPr>
          <w:rFonts w:asciiTheme="majorBidi" w:hAnsiTheme="majorBidi" w:cstheme="majorBidi"/>
          <w:sz w:val="24"/>
          <w:szCs w:val="24"/>
        </w:rPr>
        <w:t xml:space="preserve"> </w:t>
      </w:r>
      <w:r w:rsidR="00D03BC2" w:rsidRPr="00D03BC2">
        <w:rPr>
          <w:rFonts w:asciiTheme="majorBidi" w:hAnsiTheme="majorBidi" w:cstheme="majorBidi"/>
          <w:sz w:val="24"/>
          <w:szCs w:val="24"/>
        </w:rPr>
        <w:t xml:space="preserve">Prophylactic use of 0.02% mitomycin C solution decreases corneal opacity, improves uncorrected vision (UCVA), thereby improving visual outcome after corneal refraction (6). Despite these results, researchers have shown remarkable toxic effects of MMC and there are concerns about the side effects of this drug. Mitomycin c </w:t>
      </w:r>
      <w:r w:rsidR="00D03BC2">
        <w:rPr>
          <w:rFonts w:asciiTheme="majorBidi" w:hAnsiTheme="majorBidi" w:cstheme="majorBidi"/>
          <w:sz w:val="24"/>
          <w:szCs w:val="24"/>
        </w:rPr>
        <w:t>has the</w:t>
      </w:r>
      <w:r w:rsidR="00D03BC2" w:rsidRPr="00D03BC2">
        <w:rPr>
          <w:rFonts w:asciiTheme="majorBidi" w:hAnsiTheme="majorBidi" w:cstheme="majorBidi"/>
          <w:sz w:val="24"/>
          <w:szCs w:val="24"/>
        </w:rPr>
        <w:t xml:space="preserve"> ability to </w:t>
      </w:r>
      <w:r w:rsidR="00D03BC2">
        <w:rPr>
          <w:rFonts w:asciiTheme="majorBidi" w:hAnsiTheme="majorBidi" w:cstheme="majorBidi"/>
          <w:sz w:val="24"/>
          <w:szCs w:val="24"/>
        </w:rPr>
        <w:t>destroy</w:t>
      </w:r>
      <w:r w:rsidR="00D03BC2" w:rsidRPr="00D03BC2">
        <w:rPr>
          <w:rFonts w:asciiTheme="majorBidi" w:hAnsiTheme="majorBidi" w:cstheme="majorBidi"/>
          <w:sz w:val="24"/>
          <w:szCs w:val="24"/>
        </w:rPr>
        <w:t xml:space="preserve"> all three major </w:t>
      </w:r>
      <w:r w:rsidR="00D03BC2">
        <w:rPr>
          <w:rFonts w:asciiTheme="majorBidi" w:hAnsiTheme="majorBidi" w:cstheme="majorBidi"/>
          <w:sz w:val="24"/>
          <w:szCs w:val="24"/>
        </w:rPr>
        <w:t>corneal cell types including</w:t>
      </w:r>
      <w:r w:rsidR="00D03BC2" w:rsidRPr="00D03BC2">
        <w:rPr>
          <w:rFonts w:asciiTheme="majorBidi" w:hAnsiTheme="majorBidi" w:cstheme="majorBidi"/>
          <w:sz w:val="24"/>
          <w:szCs w:val="24"/>
        </w:rPr>
        <w:t xml:space="preserve"> epithelial cells (differentiated epithelium and limbal </w:t>
      </w:r>
      <w:r w:rsidR="00D03BC2">
        <w:rPr>
          <w:rFonts w:asciiTheme="majorBidi" w:hAnsiTheme="majorBidi" w:cstheme="majorBidi"/>
          <w:sz w:val="24"/>
          <w:szCs w:val="24"/>
        </w:rPr>
        <w:t>zone</w:t>
      </w:r>
      <w:r w:rsidR="00D03BC2" w:rsidRPr="00D03BC2">
        <w:rPr>
          <w:rFonts w:asciiTheme="majorBidi" w:hAnsiTheme="majorBidi" w:cstheme="majorBidi"/>
          <w:sz w:val="24"/>
          <w:szCs w:val="24"/>
        </w:rPr>
        <w:t xml:space="preserve">), stromal (keratocytes) and endothelial </w:t>
      </w:r>
      <w:r w:rsidR="00D03BC2">
        <w:rPr>
          <w:rFonts w:asciiTheme="majorBidi" w:hAnsiTheme="majorBidi" w:cstheme="majorBidi"/>
          <w:sz w:val="24"/>
          <w:szCs w:val="24"/>
        </w:rPr>
        <w:t>[</w:t>
      </w:r>
      <w:r w:rsidR="00D03BC2" w:rsidRPr="00D03BC2">
        <w:rPr>
          <w:rFonts w:asciiTheme="majorBidi" w:hAnsiTheme="majorBidi" w:cstheme="majorBidi"/>
          <w:sz w:val="24"/>
          <w:szCs w:val="24"/>
        </w:rPr>
        <w:t>7, 8</w:t>
      </w:r>
      <w:r w:rsidR="00D03BC2">
        <w:rPr>
          <w:rFonts w:asciiTheme="majorBidi" w:hAnsiTheme="majorBidi" w:cstheme="majorBidi"/>
          <w:sz w:val="24"/>
          <w:szCs w:val="24"/>
        </w:rPr>
        <w:t>].</w:t>
      </w:r>
      <w:r w:rsidR="00064D84">
        <w:rPr>
          <w:rFonts w:asciiTheme="majorBidi" w:hAnsiTheme="majorBidi" w:cstheme="majorBidi"/>
          <w:sz w:val="24"/>
          <w:szCs w:val="24"/>
        </w:rPr>
        <w:t xml:space="preserve"> </w:t>
      </w:r>
      <w:r w:rsidR="00A4636C" w:rsidRPr="00A4636C">
        <w:rPr>
          <w:rFonts w:ascii="Times New Roman" w:eastAsia="Calibri" w:hAnsi="Times New Roman" w:cs="Times New Roman"/>
          <w:sz w:val="24"/>
          <w:szCs w:val="24"/>
          <w:highlight w:val="yellow"/>
        </w:rPr>
        <w:t xml:space="preserve">Since PRK is one of the most common refractive corneal surgeries at </w:t>
      </w:r>
      <w:proofErr w:type="spellStart"/>
      <w:r w:rsidR="00A4636C" w:rsidRPr="00A4636C">
        <w:rPr>
          <w:rFonts w:ascii="Times New Roman" w:eastAsia="Calibri" w:hAnsi="Times New Roman" w:cs="Times New Roman"/>
          <w:sz w:val="24"/>
          <w:szCs w:val="24"/>
          <w:highlight w:val="yellow"/>
        </w:rPr>
        <w:t>Zahedan</w:t>
      </w:r>
      <w:proofErr w:type="spellEnd"/>
      <w:r w:rsidR="00A4636C" w:rsidRPr="00A4636C">
        <w:rPr>
          <w:rFonts w:ascii="Times New Roman" w:eastAsia="Calibri" w:hAnsi="Times New Roman" w:cs="Times New Roman"/>
          <w:sz w:val="24"/>
          <w:szCs w:val="24"/>
          <w:highlight w:val="yellow"/>
        </w:rPr>
        <w:t xml:space="preserve"> Eye Center, and in all of these patients, topical </w:t>
      </w:r>
      <w:proofErr w:type="spellStart"/>
      <w:r w:rsidR="00A4636C" w:rsidRPr="00A4636C">
        <w:rPr>
          <w:rFonts w:ascii="Times New Roman" w:eastAsia="Calibri" w:hAnsi="Times New Roman" w:cs="Times New Roman"/>
          <w:sz w:val="24"/>
          <w:szCs w:val="24"/>
          <w:highlight w:val="yellow"/>
        </w:rPr>
        <w:t>mitomycin</w:t>
      </w:r>
      <w:proofErr w:type="spellEnd"/>
      <w:r w:rsidR="00A4636C" w:rsidRPr="00A4636C">
        <w:rPr>
          <w:rFonts w:ascii="Times New Roman" w:eastAsia="Calibri" w:hAnsi="Times New Roman" w:cs="Times New Roman"/>
          <w:sz w:val="24"/>
          <w:szCs w:val="24"/>
          <w:highlight w:val="yellow"/>
        </w:rPr>
        <w:t xml:space="preserve"> C is used to prevent corneal opacity, we have decided to investigate its effect on number of </w:t>
      </w:r>
      <w:proofErr w:type="spellStart"/>
      <w:r w:rsidR="00A4636C" w:rsidRPr="00A4636C">
        <w:rPr>
          <w:rFonts w:ascii="Times New Roman" w:eastAsia="Calibri" w:hAnsi="Times New Roman" w:cs="Times New Roman"/>
          <w:sz w:val="24"/>
          <w:szCs w:val="24"/>
          <w:highlight w:val="yellow"/>
        </w:rPr>
        <w:t>keratocytes</w:t>
      </w:r>
      <w:proofErr w:type="spellEnd"/>
      <w:r w:rsidR="00A4636C" w:rsidRPr="00A4636C">
        <w:rPr>
          <w:rFonts w:ascii="Times New Roman" w:eastAsia="Calibri" w:hAnsi="Times New Roman" w:cs="Times New Roman"/>
          <w:sz w:val="24"/>
          <w:szCs w:val="24"/>
          <w:highlight w:val="yellow"/>
        </w:rPr>
        <w:t xml:space="preserve"> on the posterior wall of the </w:t>
      </w:r>
      <w:proofErr w:type="spellStart"/>
      <w:r w:rsidR="00A4636C" w:rsidRPr="00A4636C">
        <w:rPr>
          <w:rFonts w:ascii="Times New Roman" w:eastAsia="Calibri" w:hAnsi="Times New Roman" w:cs="Times New Roman"/>
          <w:sz w:val="24"/>
          <w:szCs w:val="24"/>
          <w:highlight w:val="yellow"/>
        </w:rPr>
        <w:t>stroma</w:t>
      </w:r>
      <w:proofErr w:type="spellEnd"/>
      <w:r w:rsidR="00A4636C" w:rsidRPr="00A4636C">
        <w:rPr>
          <w:rFonts w:ascii="Times New Roman" w:eastAsia="Calibri" w:hAnsi="Times New Roman" w:cs="Times New Roman"/>
          <w:sz w:val="24"/>
          <w:szCs w:val="24"/>
          <w:highlight w:val="yellow"/>
        </w:rPr>
        <w:t xml:space="preserve"> of cornea, in which stromal removal depth has little effect on.</w:t>
      </w:r>
    </w:p>
    <w:p w:rsidR="00064D84" w:rsidRDefault="00064D84" w:rsidP="00C058B8">
      <w:pPr>
        <w:spacing w:line="480" w:lineRule="auto"/>
        <w:jc w:val="lowKashida"/>
        <w:rPr>
          <w:rFonts w:asciiTheme="majorBidi" w:hAnsiTheme="majorBidi" w:cstheme="majorBidi"/>
          <w:b/>
          <w:bCs/>
          <w:sz w:val="24"/>
          <w:szCs w:val="24"/>
        </w:rPr>
      </w:pPr>
      <w:r>
        <w:rPr>
          <w:rFonts w:asciiTheme="majorBidi" w:hAnsiTheme="majorBidi" w:cstheme="majorBidi"/>
          <w:b/>
          <w:bCs/>
          <w:sz w:val="24"/>
          <w:szCs w:val="24"/>
        </w:rPr>
        <w:t>Methods:</w:t>
      </w:r>
    </w:p>
    <w:p w:rsidR="00A4636C" w:rsidRDefault="00A4636C" w:rsidP="00C058B8">
      <w:pPr>
        <w:spacing w:line="480" w:lineRule="auto"/>
        <w:jc w:val="lowKashida"/>
        <w:rPr>
          <w:rFonts w:ascii="Times New Roman" w:eastAsia="Calibri" w:hAnsi="Times New Roman" w:cs="Times New Roman"/>
          <w:sz w:val="24"/>
          <w:szCs w:val="24"/>
        </w:rPr>
      </w:pPr>
      <w:r w:rsidRPr="00A4636C">
        <w:rPr>
          <w:rFonts w:ascii="Times New Roman" w:eastAsia="Calibri" w:hAnsi="Times New Roman" w:cs="Times New Roman"/>
          <w:sz w:val="24"/>
          <w:szCs w:val="24"/>
          <w:highlight w:val="yellow"/>
        </w:rPr>
        <w:t>This is a cohort clinical trial study. Patients referred to Al-Zahra Ophthalmology Clinic were nominated for a photorefractive keratectomy and had myopia with -2 to -5 D. Sampling was done easily among patients referring to Al-Zahra Ophthalmology Hospital</w:t>
      </w:r>
    </w:p>
    <w:p w:rsidR="007630B2" w:rsidRDefault="00A4636C" w:rsidP="00C058B8">
      <w:pPr>
        <w:spacing w:line="480" w:lineRule="auto"/>
        <w:jc w:val="lowKashida"/>
        <w:rPr>
          <w:rFonts w:asciiTheme="majorBidi" w:hAnsiTheme="majorBidi" w:cstheme="majorBidi"/>
          <w:sz w:val="24"/>
          <w:szCs w:val="24"/>
        </w:rPr>
      </w:pPr>
      <w:r w:rsidRPr="00A4636C">
        <w:rPr>
          <w:rFonts w:ascii="Times New Roman" w:eastAsia="Calibri" w:hAnsi="Times New Roman" w:cs="Times New Roman"/>
          <w:sz w:val="24"/>
          <w:szCs w:val="24"/>
        </w:rPr>
        <w:t>.</w:t>
      </w:r>
      <w:r w:rsidR="007630B2" w:rsidRPr="007D015C">
        <w:rPr>
          <w:rFonts w:asciiTheme="majorBidi" w:hAnsiTheme="majorBidi" w:cstheme="majorBidi"/>
          <w:b/>
          <w:bCs/>
          <w:sz w:val="24"/>
          <w:szCs w:val="24"/>
        </w:rPr>
        <w:t>Inclusion Criteria:</w:t>
      </w:r>
      <w:r w:rsidR="007630B2" w:rsidRPr="007630B2">
        <w:rPr>
          <w:rFonts w:asciiTheme="majorBidi" w:hAnsiTheme="majorBidi" w:cstheme="majorBidi"/>
          <w:sz w:val="24"/>
          <w:szCs w:val="24"/>
        </w:rPr>
        <w:t xml:space="preserve"> </w:t>
      </w:r>
      <w:r w:rsidR="00064D84" w:rsidRPr="007630B2">
        <w:rPr>
          <w:rFonts w:asciiTheme="majorBidi" w:hAnsiTheme="majorBidi" w:cstheme="majorBidi"/>
          <w:sz w:val="24"/>
          <w:szCs w:val="24"/>
        </w:rPr>
        <w:t>patients undergoing photorefractive</w:t>
      </w:r>
      <w:r w:rsidR="007630B2" w:rsidRPr="007630B2">
        <w:rPr>
          <w:rFonts w:asciiTheme="majorBidi" w:hAnsiTheme="majorBidi" w:cstheme="majorBidi"/>
          <w:sz w:val="24"/>
          <w:szCs w:val="24"/>
        </w:rPr>
        <w:t xml:space="preserve"> keratectomy</w:t>
      </w:r>
    </w:p>
    <w:p w:rsidR="00A4636C" w:rsidRPr="007630B2" w:rsidRDefault="00A4636C" w:rsidP="00C058B8">
      <w:pPr>
        <w:spacing w:line="480" w:lineRule="auto"/>
        <w:jc w:val="lowKashida"/>
        <w:rPr>
          <w:rFonts w:asciiTheme="majorBidi" w:hAnsiTheme="majorBidi" w:cstheme="majorBidi"/>
          <w:sz w:val="24"/>
          <w:szCs w:val="24"/>
        </w:rPr>
      </w:pPr>
      <w:r w:rsidRPr="00A4636C">
        <w:rPr>
          <w:rFonts w:ascii="Times New Roman" w:eastAsia="Calibri" w:hAnsi="Times New Roman" w:cs="Times New Roman"/>
          <w:sz w:val="24"/>
          <w:szCs w:val="24"/>
          <w:highlight w:val="yellow"/>
        </w:rPr>
        <w:t xml:space="preserve">Exclusion criteria: prohibition of refractive surgery such as dry eye, </w:t>
      </w:r>
      <w:proofErr w:type="spellStart"/>
      <w:r w:rsidRPr="00A4636C">
        <w:rPr>
          <w:rFonts w:ascii="Times New Roman" w:eastAsia="Calibri" w:hAnsi="Times New Roman" w:cs="Times New Roman"/>
          <w:sz w:val="24"/>
          <w:szCs w:val="24"/>
          <w:highlight w:val="yellow"/>
        </w:rPr>
        <w:t>blepharitis</w:t>
      </w:r>
      <w:proofErr w:type="spellEnd"/>
      <w:r w:rsidRPr="00A4636C">
        <w:rPr>
          <w:rFonts w:ascii="Times New Roman" w:eastAsia="Calibri" w:hAnsi="Times New Roman" w:cs="Times New Roman"/>
          <w:sz w:val="24"/>
          <w:szCs w:val="24"/>
          <w:highlight w:val="yellow"/>
        </w:rPr>
        <w:t xml:space="preserve">, corneal ulcer, corneal hump, dystrophy with corneal degeneration, cataracts, glaucoma, retinal diseases, and those with less than 350 microns have a remaining thickness of corneal </w:t>
      </w:r>
      <w:proofErr w:type="spellStart"/>
      <w:r w:rsidRPr="00A4636C">
        <w:rPr>
          <w:rFonts w:ascii="Times New Roman" w:eastAsia="Calibri" w:hAnsi="Times New Roman" w:cs="Times New Roman"/>
          <w:sz w:val="24"/>
          <w:szCs w:val="24"/>
          <w:highlight w:val="yellow"/>
        </w:rPr>
        <w:t>stroma</w:t>
      </w:r>
      <w:proofErr w:type="spellEnd"/>
      <w:r w:rsidRPr="00A4636C">
        <w:rPr>
          <w:rFonts w:ascii="Times New Roman" w:eastAsia="Calibri" w:hAnsi="Times New Roman" w:cs="Times New Roman"/>
          <w:sz w:val="24"/>
          <w:szCs w:val="24"/>
          <w:highlight w:val="yellow"/>
        </w:rPr>
        <w:t>.</w:t>
      </w:r>
    </w:p>
    <w:p w:rsidR="00064D84" w:rsidRDefault="00064D84" w:rsidP="00C058B8">
      <w:pPr>
        <w:spacing w:line="480" w:lineRule="auto"/>
        <w:jc w:val="lowKashida"/>
        <w:rPr>
          <w:rFonts w:asciiTheme="majorBidi" w:hAnsiTheme="majorBidi" w:cstheme="majorBidi"/>
          <w:sz w:val="24"/>
          <w:szCs w:val="24"/>
        </w:rPr>
      </w:pPr>
      <w:r w:rsidRPr="007630B2">
        <w:rPr>
          <w:rFonts w:asciiTheme="majorBidi" w:hAnsiTheme="majorBidi" w:cstheme="majorBidi"/>
          <w:sz w:val="24"/>
          <w:szCs w:val="24"/>
        </w:rPr>
        <w:t xml:space="preserve">All patients with the required criteria for entering the study were </w:t>
      </w:r>
      <w:proofErr w:type="spellStart"/>
      <w:r w:rsidR="007630B2" w:rsidRPr="007630B2">
        <w:rPr>
          <w:rFonts w:asciiTheme="majorBidi" w:hAnsiTheme="majorBidi" w:cstheme="majorBidi"/>
          <w:sz w:val="24"/>
          <w:szCs w:val="24"/>
        </w:rPr>
        <w:t>examed</w:t>
      </w:r>
      <w:proofErr w:type="spellEnd"/>
      <w:r w:rsidRPr="007630B2">
        <w:rPr>
          <w:rFonts w:asciiTheme="majorBidi" w:hAnsiTheme="majorBidi" w:cstheme="majorBidi"/>
          <w:sz w:val="24"/>
          <w:szCs w:val="24"/>
        </w:rPr>
        <w:t xml:space="preserve"> and </w:t>
      </w:r>
      <w:r w:rsidR="007630B2" w:rsidRPr="007630B2">
        <w:rPr>
          <w:rFonts w:asciiTheme="majorBidi" w:hAnsiTheme="majorBidi" w:cstheme="majorBidi"/>
          <w:sz w:val="24"/>
          <w:szCs w:val="24"/>
        </w:rPr>
        <w:t>configured</w:t>
      </w:r>
      <w:r w:rsidRPr="007630B2">
        <w:rPr>
          <w:rFonts w:asciiTheme="majorBidi" w:hAnsiTheme="majorBidi" w:cstheme="majorBidi"/>
          <w:sz w:val="24"/>
          <w:szCs w:val="24"/>
        </w:rPr>
        <w:t xml:space="preserve"> by the </w:t>
      </w:r>
      <w:proofErr w:type="spellStart"/>
      <w:r w:rsidRPr="007630B2">
        <w:rPr>
          <w:rFonts w:asciiTheme="majorBidi" w:hAnsiTheme="majorBidi" w:cstheme="majorBidi"/>
          <w:sz w:val="24"/>
          <w:szCs w:val="24"/>
        </w:rPr>
        <w:t>Confoscan</w:t>
      </w:r>
      <w:proofErr w:type="spellEnd"/>
      <w:r w:rsidRPr="007630B2">
        <w:rPr>
          <w:rFonts w:asciiTheme="majorBidi" w:hAnsiTheme="majorBidi" w:cstheme="majorBidi"/>
          <w:sz w:val="24"/>
          <w:szCs w:val="24"/>
        </w:rPr>
        <w:t xml:space="preserve"> III device (</w:t>
      </w:r>
      <w:proofErr w:type="spellStart"/>
      <w:r w:rsidR="007630B2" w:rsidRPr="007630B2">
        <w:rPr>
          <w:rFonts w:asciiTheme="majorBidi" w:hAnsiTheme="majorBidi" w:cstheme="majorBidi"/>
          <w:sz w:val="24"/>
          <w:szCs w:val="24"/>
        </w:rPr>
        <w:t>N</w:t>
      </w:r>
      <w:r w:rsidRPr="007630B2">
        <w:rPr>
          <w:rFonts w:asciiTheme="majorBidi" w:hAnsiTheme="majorBidi" w:cstheme="majorBidi"/>
          <w:sz w:val="24"/>
          <w:szCs w:val="24"/>
        </w:rPr>
        <w:t>idek</w:t>
      </w:r>
      <w:proofErr w:type="spellEnd"/>
      <w:r w:rsidR="007630B2" w:rsidRPr="007630B2">
        <w:rPr>
          <w:rFonts w:asciiTheme="majorBidi" w:hAnsiTheme="majorBidi" w:cstheme="majorBidi"/>
          <w:sz w:val="24"/>
          <w:szCs w:val="24"/>
        </w:rPr>
        <w:t xml:space="preserve"> </w:t>
      </w:r>
      <w:proofErr w:type="gramStart"/>
      <w:r w:rsidR="007630B2" w:rsidRPr="007630B2">
        <w:rPr>
          <w:rFonts w:asciiTheme="majorBidi" w:hAnsiTheme="majorBidi" w:cstheme="majorBidi"/>
          <w:sz w:val="24"/>
          <w:szCs w:val="24"/>
        </w:rPr>
        <w:t>company</w:t>
      </w:r>
      <w:proofErr w:type="gramEnd"/>
      <w:r w:rsidRPr="007630B2">
        <w:rPr>
          <w:rFonts w:asciiTheme="majorBidi" w:hAnsiTheme="majorBidi" w:cstheme="majorBidi"/>
          <w:sz w:val="24"/>
          <w:szCs w:val="24"/>
        </w:rPr>
        <w:t>) after filling out the consent form. The information obt</w:t>
      </w:r>
      <w:r w:rsidR="007630B2">
        <w:rPr>
          <w:rFonts w:asciiTheme="majorBidi" w:hAnsiTheme="majorBidi" w:cstheme="majorBidi"/>
          <w:sz w:val="24"/>
          <w:szCs w:val="24"/>
        </w:rPr>
        <w:t xml:space="preserve">ained was recorded on the disk </w:t>
      </w:r>
      <w:r w:rsidRPr="007630B2">
        <w:rPr>
          <w:rFonts w:asciiTheme="majorBidi" w:hAnsiTheme="majorBidi" w:cstheme="majorBidi"/>
          <w:sz w:val="24"/>
          <w:szCs w:val="24"/>
        </w:rPr>
        <w:t>(figure 1).</w:t>
      </w:r>
    </w:p>
    <w:p w:rsidR="00A4636C" w:rsidRPr="00A4636C" w:rsidRDefault="007630B2" w:rsidP="00A4636C">
      <w:pPr>
        <w:spacing w:line="480" w:lineRule="auto"/>
        <w:jc w:val="both"/>
        <w:rPr>
          <w:rFonts w:ascii="Times New Roman" w:eastAsia="Calibri" w:hAnsi="Times New Roman" w:cs="Times New Roman"/>
          <w:sz w:val="24"/>
          <w:szCs w:val="24"/>
        </w:rPr>
      </w:pPr>
      <w:r w:rsidRPr="00FC44F4">
        <w:rPr>
          <w:rFonts w:asciiTheme="majorBidi" w:hAnsiTheme="majorBidi" w:cstheme="majorBidi"/>
          <w:sz w:val="24"/>
          <w:szCs w:val="24"/>
        </w:rPr>
        <w:lastRenderedPageBreak/>
        <w:t xml:space="preserve">Clinical data for patients, including uncorrected vision measurements and best visibility corrected by spectacles (UCVA, BSCVA) by the Snellen table, refractive </w:t>
      </w:r>
      <w:r w:rsidR="00754097" w:rsidRPr="00FC44F4">
        <w:rPr>
          <w:rFonts w:asciiTheme="majorBidi" w:hAnsiTheme="majorBidi" w:cstheme="majorBidi"/>
          <w:sz w:val="24"/>
          <w:szCs w:val="24"/>
        </w:rPr>
        <w:t>manifest errors and cycloplegic</w:t>
      </w:r>
      <w:r w:rsidRPr="00FC44F4">
        <w:rPr>
          <w:rFonts w:asciiTheme="majorBidi" w:hAnsiTheme="majorBidi" w:cstheme="majorBidi"/>
          <w:sz w:val="24"/>
          <w:szCs w:val="24"/>
        </w:rPr>
        <w:t>, anterior segmental examination with</w:t>
      </w:r>
      <w:r w:rsidR="003E01AB">
        <w:rPr>
          <w:rFonts w:asciiTheme="majorBidi" w:hAnsiTheme="majorBidi" w:cstheme="majorBidi"/>
          <w:sz w:val="24"/>
          <w:szCs w:val="24"/>
        </w:rPr>
        <w:t xml:space="preserve"> a</w:t>
      </w:r>
      <w:r w:rsidRPr="00FC44F4">
        <w:rPr>
          <w:rFonts w:asciiTheme="majorBidi" w:hAnsiTheme="majorBidi" w:cstheme="majorBidi"/>
          <w:sz w:val="24"/>
          <w:szCs w:val="24"/>
        </w:rPr>
        <w:t xml:space="preserve"> </w:t>
      </w:r>
      <w:r w:rsidRPr="003E01AB">
        <w:rPr>
          <w:rFonts w:asciiTheme="majorBidi" w:hAnsiTheme="majorBidi" w:cstheme="majorBidi"/>
          <w:noProof/>
          <w:sz w:val="24"/>
          <w:szCs w:val="24"/>
        </w:rPr>
        <w:t>slit lamp</w:t>
      </w:r>
      <w:r w:rsidRPr="00FC44F4">
        <w:rPr>
          <w:rFonts w:asciiTheme="majorBidi" w:hAnsiTheme="majorBidi" w:cstheme="majorBidi"/>
          <w:sz w:val="24"/>
          <w:szCs w:val="24"/>
        </w:rPr>
        <w:t xml:space="preserve">, open </w:t>
      </w:r>
      <w:r w:rsidR="00754097" w:rsidRPr="00FC44F4">
        <w:rPr>
          <w:rFonts w:asciiTheme="majorBidi" w:hAnsiTheme="majorBidi" w:cstheme="majorBidi"/>
          <w:sz w:val="24"/>
          <w:szCs w:val="24"/>
        </w:rPr>
        <w:t>pupil</w:t>
      </w:r>
      <w:r w:rsidRPr="00FC44F4">
        <w:rPr>
          <w:rFonts w:asciiTheme="majorBidi" w:hAnsiTheme="majorBidi" w:cstheme="majorBidi"/>
          <w:sz w:val="24"/>
          <w:szCs w:val="24"/>
        </w:rPr>
        <w:t xml:space="preserve"> examination</w:t>
      </w:r>
      <w:r w:rsidR="00754097" w:rsidRPr="00FC44F4">
        <w:rPr>
          <w:rFonts w:asciiTheme="majorBidi" w:hAnsiTheme="majorBidi" w:cstheme="majorBidi"/>
          <w:sz w:val="24"/>
          <w:szCs w:val="24"/>
        </w:rPr>
        <w:t xml:space="preserve"> of</w:t>
      </w:r>
      <w:r w:rsidR="003E01AB">
        <w:rPr>
          <w:rFonts w:asciiTheme="majorBidi" w:hAnsiTheme="majorBidi" w:cstheme="majorBidi"/>
          <w:sz w:val="24"/>
          <w:szCs w:val="24"/>
        </w:rPr>
        <w:t xml:space="preserve"> the</w:t>
      </w:r>
      <w:r w:rsidR="00754097" w:rsidRPr="00FC44F4">
        <w:rPr>
          <w:rFonts w:asciiTheme="majorBidi" w:hAnsiTheme="majorBidi" w:cstheme="majorBidi"/>
          <w:sz w:val="24"/>
          <w:szCs w:val="24"/>
        </w:rPr>
        <w:t xml:space="preserve"> </w:t>
      </w:r>
      <w:r w:rsidR="00754097" w:rsidRPr="003E01AB">
        <w:rPr>
          <w:rFonts w:asciiTheme="majorBidi" w:hAnsiTheme="majorBidi" w:cstheme="majorBidi"/>
          <w:noProof/>
          <w:sz w:val="24"/>
          <w:szCs w:val="24"/>
          <w:lang w:bidi="fa-IR"/>
        </w:rPr>
        <w:t>retina</w:t>
      </w:r>
      <w:r w:rsidR="00754097" w:rsidRPr="00FC44F4">
        <w:rPr>
          <w:rFonts w:asciiTheme="majorBidi" w:hAnsiTheme="majorBidi" w:cstheme="majorBidi"/>
          <w:sz w:val="24"/>
          <w:szCs w:val="24"/>
        </w:rPr>
        <w:t>, pressure measurement of t</w:t>
      </w:r>
      <w:r w:rsidRPr="00FC44F4">
        <w:rPr>
          <w:rFonts w:asciiTheme="majorBidi" w:hAnsiTheme="majorBidi" w:cstheme="majorBidi"/>
          <w:sz w:val="24"/>
          <w:szCs w:val="24"/>
        </w:rPr>
        <w:t xml:space="preserve">he eyes and </w:t>
      </w:r>
      <w:r w:rsidRPr="00C70370">
        <w:rPr>
          <w:rFonts w:asciiTheme="majorBidi" w:hAnsiTheme="majorBidi" w:cstheme="majorBidi"/>
          <w:sz w:val="24"/>
          <w:szCs w:val="24"/>
        </w:rPr>
        <w:t>pentacles</w:t>
      </w:r>
      <w:r w:rsidRPr="00FC44F4">
        <w:rPr>
          <w:rFonts w:asciiTheme="majorBidi" w:hAnsiTheme="majorBidi" w:cstheme="majorBidi"/>
          <w:sz w:val="24"/>
          <w:szCs w:val="24"/>
        </w:rPr>
        <w:t xml:space="preserve"> were done and recorded </w:t>
      </w:r>
      <w:r w:rsidR="00754097" w:rsidRPr="00FC44F4">
        <w:rPr>
          <w:rFonts w:asciiTheme="majorBidi" w:hAnsiTheme="majorBidi" w:cstheme="majorBidi"/>
          <w:sz w:val="24"/>
          <w:szCs w:val="24"/>
        </w:rPr>
        <w:t xml:space="preserve">on special forms. At the end of the </w:t>
      </w:r>
      <w:r w:rsidRPr="00FC44F4">
        <w:rPr>
          <w:rFonts w:asciiTheme="majorBidi" w:hAnsiTheme="majorBidi" w:cstheme="majorBidi"/>
          <w:sz w:val="24"/>
          <w:szCs w:val="24"/>
        </w:rPr>
        <w:t xml:space="preserve">follow-up </w:t>
      </w:r>
      <w:r w:rsidR="00754097" w:rsidRPr="00FC44F4">
        <w:rPr>
          <w:rFonts w:asciiTheme="majorBidi" w:hAnsiTheme="majorBidi" w:cstheme="majorBidi"/>
          <w:sz w:val="24"/>
          <w:szCs w:val="24"/>
        </w:rPr>
        <w:t xml:space="preserve">of the </w:t>
      </w:r>
      <w:r w:rsidRPr="00FC44F4">
        <w:rPr>
          <w:rFonts w:asciiTheme="majorBidi" w:hAnsiTheme="majorBidi" w:cstheme="majorBidi"/>
          <w:sz w:val="24"/>
          <w:szCs w:val="24"/>
        </w:rPr>
        <w:t xml:space="preserve">patients (end of month 3), </w:t>
      </w:r>
      <w:r w:rsidR="00754097" w:rsidRPr="00FC44F4">
        <w:rPr>
          <w:rFonts w:asciiTheme="majorBidi" w:hAnsiTheme="majorBidi" w:cstheme="majorBidi"/>
          <w:sz w:val="24"/>
          <w:szCs w:val="24"/>
        </w:rPr>
        <w:t xml:space="preserve">recounting the number of posterior keratocyte cells </w:t>
      </w:r>
      <w:r w:rsidRPr="00FC44F4">
        <w:rPr>
          <w:rFonts w:asciiTheme="majorBidi" w:hAnsiTheme="majorBidi" w:cstheme="majorBidi"/>
          <w:sz w:val="24"/>
          <w:szCs w:val="24"/>
        </w:rPr>
        <w:t xml:space="preserve">was </w:t>
      </w:r>
      <w:r w:rsidR="00754097" w:rsidRPr="00FC44F4">
        <w:rPr>
          <w:rFonts w:asciiTheme="majorBidi" w:hAnsiTheme="majorBidi" w:cstheme="majorBidi"/>
          <w:sz w:val="24"/>
          <w:szCs w:val="24"/>
        </w:rPr>
        <w:t>performed</w:t>
      </w:r>
      <w:r w:rsidRPr="00FC44F4">
        <w:rPr>
          <w:rFonts w:asciiTheme="majorBidi" w:hAnsiTheme="majorBidi" w:cstheme="majorBidi"/>
          <w:sz w:val="24"/>
          <w:szCs w:val="24"/>
        </w:rPr>
        <w:t xml:space="preserve"> and </w:t>
      </w:r>
      <w:r w:rsidR="00754097" w:rsidRPr="00FC44F4">
        <w:rPr>
          <w:rFonts w:asciiTheme="majorBidi" w:hAnsiTheme="majorBidi" w:cstheme="majorBidi"/>
          <w:sz w:val="24"/>
          <w:szCs w:val="24"/>
        </w:rPr>
        <w:t>registered</w:t>
      </w:r>
      <w:r w:rsidRPr="00FC44F4">
        <w:rPr>
          <w:rFonts w:asciiTheme="majorBidi" w:hAnsiTheme="majorBidi" w:cstheme="majorBidi"/>
          <w:sz w:val="24"/>
          <w:szCs w:val="24"/>
        </w:rPr>
        <w:t xml:space="preserve"> by the </w:t>
      </w:r>
      <w:proofErr w:type="spellStart"/>
      <w:r w:rsidRPr="00FC44F4">
        <w:rPr>
          <w:rFonts w:asciiTheme="majorBidi" w:hAnsiTheme="majorBidi" w:cstheme="majorBidi"/>
          <w:sz w:val="24"/>
          <w:szCs w:val="24"/>
        </w:rPr>
        <w:t>Confoscan</w:t>
      </w:r>
      <w:proofErr w:type="spellEnd"/>
      <w:r w:rsidRPr="00FC44F4">
        <w:rPr>
          <w:rFonts w:asciiTheme="majorBidi" w:hAnsiTheme="majorBidi" w:cstheme="majorBidi"/>
          <w:sz w:val="24"/>
          <w:szCs w:val="24"/>
        </w:rPr>
        <w:t xml:space="preserve"> III </w:t>
      </w:r>
      <w:r w:rsidR="00754097" w:rsidRPr="00FC44F4">
        <w:rPr>
          <w:rFonts w:asciiTheme="majorBidi" w:hAnsiTheme="majorBidi" w:cstheme="majorBidi"/>
          <w:sz w:val="24"/>
          <w:szCs w:val="24"/>
        </w:rPr>
        <w:t>machine</w:t>
      </w:r>
      <w:r w:rsidRPr="00FC44F4">
        <w:rPr>
          <w:rFonts w:asciiTheme="majorBidi" w:hAnsiTheme="majorBidi" w:cstheme="majorBidi"/>
          <w:sz w:val="24"/>
          <w:szCs w:val="24"/>
        </w:rPr>
        <w:t xml:space="preserve"> (Fig. 2). To carry out the keratocyte count</w:t>
      </w:r>
      <w:r w:rsidR="00754097" w:rsidRPr="00FC44F4">
        <w:rPr>
          <w:rFonts w:asciiTheme="majorBidi" w:hAnsiTheme="majorBidi" w:cstheme="majorBidi"/>
          <w:sz w:val="24"/>
          <w:szCs w:val="24"/>
        </w:rPr>
        <w:t xml:space="preserve"> </w:t>
      </w:r>
      <w:r w:rsidR="00891D6A" w:rsidRPr="00FC44F4">
        <w:rPr>
          <w:rFonts w:asciiTheme="majorBidi" w:hAnsiTheme="majorBidi" w:cstheme="majorBidi"/>
          <w:sz w:val="24"/>
          <w:szCs w:val="24"/>
        </w:rPr>
        <w:t>on</w:t>
      </w:r>
      <w:r w:rsidR="00754097" w:rsidRPr="00FC44F4">
        <w:rPr>
          <w:rFonts w:asciiTheme="majorBidi" w:hAnsiTheme="majorBidi" w:cstheme="majorBidi"/>
          <w:sz w:val="24"/>
          <w:szCs w:val="24"/>
        </w:rPr>
        <w:t xml:space="preserve"> each level</w:t>
      </w:r>
      <w:r w:rsidRPr="00FC44F4">
        <w:rPr>
          <w:rFonts w:asciiTheme="majorBidi" w:hAnsiTheme="majorBidi" w:cstheme="majorBidi"/>
          <w:sz w:val="24"/>
          <w:szCs w:val="24"/>
        </w:rPr>
        <w:t xml:space="preserve">, </w:t>
      </w:r>
      <w:r w:rsidR="00891D6A" w:rsidRPr="00FC44F4">
        <w:rPr>
          <w:rFonts w:asciiTheme="majorBidi" w:hAnsiTheme="majorBidi" w:cstheme="majorBidi"/>
          <w:sz w:val="24"/>
          <w:szCs w:val="24"/>
        </w:rPr>
        <w:t>keratocytes</w:t>
      </w:r>
      <w:r w:rsidRPr="00FC44F4">
        <w:rPr>
          <w:rFonts w:asciiTheme="majorBidi" w:hAnsiTheme="majorBidi" w:cstheme="majorBidi"/>
          <w:sz w:val="24"/>
          <w:szCs w:val="24"/>
        </w:rPr>
        <w:t xml:space="preserve"> w</w:t>
      </w:r>
      <w:r w:rsidR="00891D6A" w:rsidRPr="00FC44F4">
        <w:rPr>
          <w:rFonts w:asciiTheme="majorBidi" w:hAnsiTheme="majorBidi" w:cstheme="majorBidi"/>
          <w:sz w:val="24"/>
          <w:szCs w:val="24"/>
        </w:rPr>
        <w:t>ere</w:t>
      </w:r>
      <w:r w:rsidRPr="00FC44F4">
        <w:rPr>
          <w:rFonts w:asciiTheme="majorBidi" w:hAnsiTheme="majorBidi" w:cstheme="majorBidi"/>
          <w:sz w:val="24"/>
          <w:szCs w:val="24"/>
        </w:rPr>
        <w:t xml:space="preserve"> manually taken from the cent</w:t>
      </w:r>
      <w:r w:rsidR="00891D6A" w:rsidRPr="00FC44F4">
        <w:rPr>
          <w:rFonts w:asciiTheme="majorBidi" w:hAnsiTheme="majorBidi" w:cstheme="majorBidi"/>
          <w:sz w:val="24"/>
          <w:szCs w:val="24"/>
        </w:rPr>
        <w:t xml:space="preserve">er of the </w:t>
      </w:r>
      <w:r w:rsidRPr="00FC44F4">
        <w:rPr>
          <w:rFonts w:asciiTheme="majorBidi" w:hAnsiTheme="majorBidi" w:cstheme="majorBidi"/>
          <w:sz w:val="24"/>
          <w:szCs w:val="24"/>
        </w:rPr>
        <w:t>cornea of ​​the patient</w:t>
      </w:r>
      <w:r w:rsidR="00891D6A" w:rsidRPr="00FC44F4">
        <w:rPr>
          <w:rFonts w:asciiTheme="majorBidi" w:hAnsiTheme="majorBidi" w:cstheme="majorBidi"/>
          <w:sz w:val="24"/>
          <w:szCs w:val="24"/>
        </w:rPr>
        <w:t>s</w:t>
      </w:r>
      <w:r w:rsidRPr="00FC44F4">
        <w:rPr>
          <w:rFonts w:asciiTheme="majorBidi" w:hAnsiTheme="majorBidi" w:cstheme="majorBidi"/>
          <w:sz w:val="24"/>
          <w:szCs w:val="24"/>
        </w:rPr>
        <w:t xml:space="preserve">. </w:t>
      </w:r>
      <w:r w:rsidR="00891D6A" w:rsidRPr="00FC44F4">
        <w:rPr>
          <w:rFonts w:asciiTheme="majorBidi" w:hAnsiTheme="majorBidi" w:cstheme="majorBidi"/>
          <w:sz w:val="24"/>
          <w:szCs w:val="24"/>
        </w:rPr>
        <w:t>A</w:t>
      </w:r>
      <w:r w:rsidRPr="00FC44F4">
        <w:rPr>
          <w:rFonts w:asciiTheme="majorBidi" w:hAnsiTheme="majorBidi" w:cstheme="majorBidi"/>
          <w:sz w:val="24"/>
          <w:szCs w:val="24"/>
        </w:rPr>
        <w:t xml:space="preserve"> complete layer of endothelium to epithelium was obtained at each time, </w:t>
      </w:r>
      <w:r w:rsidR="00891D6A" w:rsidRPr="00FC44F4">
        <w:rPr>
          <w:rFonts w:asciiTheme="majorBidi" w:hAnsiTheme="majorBidi" w:cstheme="majorBidi"/>
          <w:sz w:val="24"/>
          <w:szCs w:val="24"/>
        </w:rPr>
        <w:t xml:space="preserve">and </w:t>
      </w:r>
      <w:r w:rsidRPr="00FC44F4">
        <w:rPr>
          <w:rFonts w:asciiTheme="majorBidi" w:hAnsiTheme="majorBidi" w:cstheme="majorBidi"/>
          <w:sz w:val="24"/>
          <w:szCs w:val="24"/>
        </w:rPr>
        <w:t>it was represented</w:t>
      </w:r>
      <w:r w:rsidR="00891D6A" w:rsidRPr="00FC44F4">
        <w:rPr>
          <w:rFonts w:asciiTheme="majorBidi" w:hAnsiTheme="majorBidi" w:cstheme="majorBidi"/>
          <w:sz w:val="24"/>
          <w:szCs w:val="24"/>
        </w:rPr>
        <w:t xml:space="preserve"> as</w:t>
      </w:r>
      <w:r w:rsidR="003E01AB">
        <w:rPr>
          <w:rFonts w:asciiTheme="majorBidi" w:hAnsiTheme="majorBidi" w:cstheme="majorBidi"/>
          <w:sz w:val="24"/>
          <w:szCs w:val="24"/>
        </w:rPr>
        <w:t xml:space="preserve"> a</w:t>
      </w:r>
      <w:r w:rsidR="00891D6A" w:rsidRPr="00FC44F4">
        <w:rPr>
          <w:rFonts w:asciiTheme="majorBidi" w:hAnsiTheme="majorBidi" w:cstheme="majorBidi"/>
          <w:sz w:val="24"/>
          <w:szCs w:val="24"/>
        </w:rPr>
        <w:t xml:space="preserve"> </w:t>
      </w:r>
      <w:r w:rsidR="00891D6A" w:rsidRPr="003E01AB">
        <w:rPr>
          <w:rFonts w:asciiTheme="majorBidi" w:hAnsiTheme="majorBidi" w:cstheme="majorBidi"/>
          <w:noProof/>
          <w:sz w:val="24"/>
          <w:szCs w:val="24"/>
        </w:rPr>
        <w:t>curve</w:t>
      </w:r>
      <w:r w:rsidRPr="00FC44F4">
        <w:rPr>
          <w:rFonts w:asciiTheme="majorBidi" w:hAnsiTheme="majorBidi" w:cstheme="majorBidi"/>
          <w:sz w:val="24"/>
          <w:szCs w:val="24"/>
        </w:rPr>
        <w:t xml:space="preserve"> by a z-scan</w:t>
      </w:r>
      <w:r w:rsidR="00891D6A" w:rsidRPr="00FC44F4">
        <w:rPr>
          <w:rFonts w:asciiTheme="majorBidi" w:hAnsiTheme="majorBidi" w:cstheme="majorBidi"/>
          <w:sz w:val="24"/>
          <w:szCs w:val="24"/>
        </w:rPr>
        <w:t>, and the distance of 50 microns, posterior to the membrane</w:t>
      </w:r>
      <w:r w:rsidRPr="00FC44F4">
        <w:rPr>
          <w:rFonts w:asciiTheme="majorBidi" w:hAnsiTheme="majorBidi" w:cstheme="majorBidi"/>
          <w:sz w:val="24"/>
          <w:szCs w:val="24"/>
        </w:rPr>
        <w:t xml:space="preserve"> was considered as the posterior layer of the stroma. Subsequently, by </w:t>
      </w:r>
      <w:r w:rsidR="00891D6A" w:rsidRPr="00FC44F4">
        <w:rPr>
          <w:rFonts w:asciiTheme="majorBidi" w:hAnsiTheme="majorBidi" w:cstheme="majorBidi"/>
          <w:sz w:val="24"/>
          <w:szCs w:val="24"/>
        </w:rPr>
        <w:t>N</w:t>
      </w:r>
      <w:r w:rsidRPr="00FC44F4">
        <w:rPr>
          <w:rFonts w:asciiTheme="majorBidi" w:hAnsiTheme="majorBidi" w:cstheme="majorBidi"/>
          <w:sz w:val="24"/>
          <w:szCs w:val="24"/>
        </w:rPr>
        <w:t xml:space="preserve">avis program that was </w:t>
      </w:r>
      <w:r w:rsidR="00891D6A" w:rsidRPr="00FC44F4">
        <w:rPr>
          <w:rFonts w:asciiTheme="majorBidi" w:hAnsiTheme="majorBidi" w:cstheme="majorBidi"/>
          <w:sz w:val="24"/>
          <w:szCs w:val="24"/>
        </w:rPr>
        <w:t>installed</w:t>
      </w:r>
      <w:r w:rsidRPr="00FC44F4">
        <w:rPr>
          <w:rFonts w:asciiTheme="majorBidi" w:hAnsiTheme="majorBidi" w:cstheme="majorBidi"/>
          <w:sz w:val="24"/>
          <w:szCs w:val="24"/>
        </w:rPr>
        <w:t xml:space="preserve"> on the device by default, the cells were manually counted in an area of ​​</w:t>
      </w:r>
      <w:r w:rsidR="00891D6A" w:rsidRPr="00FC44F4">
        <w:rPr>
          <w:rFonts w:asciiTheme="majorBidi" w:hAnsiTheme="majorBidi" w:cstheme="majorBidi"/>
          <w:sz w:val="24"/>
          <w:szCs w:val="24"/>
        </w:rPr>
        <w:t>0</w:t>
      </w:r>
      <w:r w:rsidRPr="00FC44F4">
        <w:rPr>
          <w:rFonts w:asciiTheme="majorBidi" w:hAnsiTheme="majorBidi" w:cstheme="majorBidi"/>
          <w:sz w:val="24"/>
          <w:szCs w:val="24"/>
        </w:rPr>
        <w:t>.4 mm</w:t>
      </w:r>
      <w:r w:rsidR="00891D6A" w:rsidRPr="00FC44F4">
        <w:rPr>
          <w:rFonts w:asciiTheme="majorBidi" w:hAnsiTheme="majorBidi" w:cstheme="majorBidi"/>
          <w:sz w:val="24"/>
          <w:szCs w:val="24"/>
          <w:vertAlign w:val="superscript"/>
        </w:rPr>
        <w:t>2</w:t>
      </w:r>
      <w:r w:rsidRPr="00FC44F4">
        <w:rPr>
          <w:rFonts w:asciiTheme="majorBidi" w:hAnsiTheme="majorBidi" w:cstheme="majorBidi"/>
          <w:sz w:val="24"/>
          <w:szCs w:val="24"/>
        </w:rPr>
        <w:t xml:space="preserve"> (ORI)</w:t>
      </w:r>
      <w:r w:rsidR="00891D6A" w:rsidRPr="00FC44F4">
        <w:rPr>
          <w:rFonts w:asciiTheme="majorBidi" w:hAnsiTheme="majorBidi" w:cstheme="majorBidi"/>
          <w:sz w:val="24"/>
          <w:szCs w:val="24"/>
        </w:rPr>
        <w:t xml:space="preserve"> with a wavelength of 193 nm, </w:t>
      </w:r>
      <w:r w:rsidRPr="00FC44F4">
        <w:rPr>
          <w:rFonts w:asciiTheme="majorBidi" w:hAnsiTheme="majorBidi" w:cstheme="majorBidi"/>
          <w:sz w:val="24"/>
          <w:szCs w:val="24"/>
        </w:rPr>
        <w:t xml:space="preserve">40 Hz constant pulse </w:t>
      </w:r>
      <w:r w:rsidRPr="003E01AB">
        <w:rPr>
          <w:rFonts w:asciiTheme="majorBidi" w:hAnsiTheme="majorBidi" w:cstheme="majorBidi"/>
          <w:noProof/>
          <w:sz w:val="24"/>
          <w:szCs w:val="24"/>
        </w:rPr>
        <w:t>repetition</w:t>
      </w:r>
      <w:r w:rsidRPr="00FC44F4">
        <w:rPr>
          <w:rFonts w:asciiTheme="majorBidi" w:hAnsiTheme="majorBidi" w:cstheme="majorBidi"/>
          <w:sz w:val="24"/>
          <w:szCs w:val="24"/>
        </w:rPr>
        <w:t xml:space="preserve"> and a 96-</w:t>
      </w:r>
      <w:r w:rsidR="00891D6A" w:rsidRPr="00FC44F4">
        <w:rPr>
          <w:rFonts w:asciiTheme="majorBidi" w:hAnsiTheme="majorBidi" w:cstheme="majorBidi"/>
          <w:sz w:val="24"/>
          <w:szCs w:val="24"/>
        </w:rPr>
        <w:t>millijoul</w:t>
      </w:r>
      <w:r w:rsidRPr="00FC44F4">
        <w:rPr>
          <w:rFonts w:asciiTheme="majorBidi" w:hAnsiTheme="majorBidi" w:cstheme="majorBidi"/>
          <w:sz w:val="24"/>
          <w:szCs w:val="24"/>
        </w:rPr>
        <w:t xml:space="preserve"> </w:t>
      </w:r>
      <w:r w:rsidR="00891D6A" w:rsidRPr="00FC44F4">
        <w:rPr>
          <w:rFonts w:asciiTheme="majorBidi" w:hAnsiTheme="majorBidi" w:cstheme="majorBidi"/>
          <w:sz w:val="24"/>
          <w:szCs w:val="24"/>
        </w:rPr>
        <w:t>ray exposure</w:t>
      </w:r>
      <w:r w:rsidRPr="00FC44F4">
        <w:rPr>
          <w:rFonts w:asciiTheme="majorBidi" w:hAnsiTheme="majorBidi" w:cstheme="majorBidi"/>
          <w:sz w:val="24"/>
          <w:szCs w:val="24"/>
        </w:rPr>
        <w:t xml:space="preserve">. A 5.0% </w:t>
      </w:r>
      <w:r w:rsidR="00891D6A" w:rsidRPr="00FC44F4">
        <w:rPr>
          <w:rFonts w:asciiTheme="majorBidi" w:hAnsiTheme="majorBidi" w:cstheme="majorBidi"/>
          <w:sz w:val="24"/>
          <w:szCs w:val="24"/>
        </w:rPr>
        <w:t>tetracaine hydrochloride</w:t>
      </w:r>
      <w:r w:rsidRPr="00FC44F4">
        <w:rPr>
          <w:rFonts w:asciiTheme="majorBidi" w:hAnsiTheme="majorBidi" w:cstheme="majorBidi"/>
          <w:sz w:val="24"/>
          <w:szCs w:val="24"/>
        </w:rPr>
        <w:t xml:space="preserve"> </w:t>
      </w:r>
      <w:r w:rsidR="00891D6A" w:rsidRPr="00FC44F4">
        <w:rPr>
          <w:rFonts w:asciiTheme="majorBidi" w:hAnsiTheme="majorBidi" w:cstheme="majorBidi"/>
          <w:sz w:val="24"/>
          <w:szCs w:val="24"/>
        </w:rPr>
        <w:t xml:space="preserve">topical </w:t>
      </w:r>
      <w:r w:rsidRPr="00FC44F4">
        <w:rPr>
          <w:rFonts w:asciiTheme="majorBidi" w:hAnsiTheme="majorBidi" w:cstheme="majorBidi"/>
          <w:sz w:val="24"/>
          <w:szCs w:val="24"/>
        </w:rPr>
        <w:t>drop</w:t>
      </w:r>
      <w:r w:rsidR="00891D6A" w:rsidRPr="00FC44F4">
        <w:rPr>
          <w:rFonts w:asciiTheme="majorBidi" w:hAnsiTheme="majorBidi" w:cstheme="majorBidi"/>
          <w:sz w:val="24"/>
          <w:szCs w:val="24"/>
        </w:rPr>
        <w:t xml:space="preserve"> was used for corneal anesthesia, 10% betadine as antiseptic for skin around the eye</w:t>
      </w:r>
      <w:r w:rsidRPr="00FC44F4">
        <w:rPr>
          <w:rFonts w:asciiTheme="majorBidi" w:hAnsiTheme="majorBidi" w:cstheme="majorBidi"/>
          <w:sz w:val="24"/>
          <w:szCs w:val="24"/>
        </w:rPr>
        <w:t xml:space="preserve"> and eyelid for 3 minutes and 20 </w:t>
      </w:r>
      <w:r w:rsidR="00FC44F4" w:rsidRPr="003E01AB">
        <w:rPr>
          <w:rFonts w:asciiTheme="majorBidi" w:hAnsiTheme="majorBidi" w:cstheme="majorBidi"/>
          <w:noProof/>
          <w:sz w:val="24"/>
          <w:szCs w:val="24"/>
        </w:rPr>
        <w:t>cc</w:t>
      </w:r>
      <w:r w:rsidRPr="00FC44F4">
        <w:rPr>
          <w:rFonts w:asciiTheme="majorBidi" w:hAnsiTheme="majorBidi" w:cstheme="majorBidi"/>
          <w:sz w:val="24"/>
          <w:szCs w:val="24"/>
        </w:rPr>
        <w:t xml:space="preserve"> of normal saline solution for washing. 8 mm epithelium of the </w:t>
      </w:r>
      <w:r w:rsidR="00FC44F4" w:rsidRPr="00FC44F4">
        <w:rPr>
          <w:rFonts w:asciiTheme="majorBidi" w:hAnsiTheme="majorBidi" w:cstheme="majorBidi"/>
          <w:sz w:val="24"/>
          <w:szCs w:val="24"/>
        </w:rPr>
        <w:t>center of</w:t>
      </w:r>
      <w:r w:rsidR="003E01AB">
        <w:rPr>
          <w:rFonts w:asciiTheme="majorBidi" w:hAnsiTheme="majorBidi" w:cstheme="majorBidi"/>
          <w:sz w:val="24"/>
          <w:szCs w:val="24"/>
        </w:rPr>
        <w:t xml:space="preserve"> the</w:t>
      </w:r>
      <w:r w:rsidR="00FC44F4" w:rsidRPr="00FC44F4">
        <w:rPr>
          <w:rFonts w:asciiTheme="majorBidi" w:hAnsiTheme="majorBidi" w:cstheme="majorBidi"/>
          <w:sz w:val="24"/>
          <w:szCs w:val="24"/>
        </w:rPr>
        <w:t xml:space="preserve"> </w:t>
      </w:r>
      <w:r w:rsidRPr="003E01AB">
        <w:rPr>
          <w:rFonts w:asciiTheme="majorBidi" w:hAnsiTheme="majorBidi" w:cstheme="majorBidi"/>
          <w:noProof/>
          <w:sz w:val="24"/>
          <w:szCs w:val="24"/>
        </w:rPr>
        <w:t>cornea</w:t>
      </w:r>
      <w:r w:rsidRPr="00FC44F4">
        <w:rPr>
          <w:rFonts w:asciiTheme="majorBidi" w:hAnsiTheme="majorBidi" w:cstheme="majorBidi"/>
          <w:sz w:val="24"/>
          <w:szCs w:val="24"/>
        </w:rPr>
        <w:t xml:space="preserve"> was removed using alcohol </w:t>
      </w:r>
      <w:r w:rsidR="00FC44F4" w:rsidRPr="00FC44F4">
        <w:rPr>
          <w:rFonts w:asciiTheme="majorBidi" w:hAnsiTheme="majorBidi" w:cstheme="majorBidi"/>
          <w:sz w:val="24"/>
          <w:szCs w:val="24"/>
        </w:rPr>
        <w:t>in</w:t>
      </w:r>
      <w:r w:rsidRPr="00FC44F4">
        <w:rPr>
          <w:rFonts w:asciiTheme="majorBidi" w:hAnsiTheme="majorBidi" w:cstheme="majorBidi"/>
          <w:sz w:val="24"/>
          <w:szCs w:val="24"/>
        </w:rPr>
        <w:t xml:space="preserve"> 20 seconds and </w:t>
      </w:r>
      <w:r w:rsidR="00FC44F4" w:rsidRPr="00FC44F4">
        <w:rPr>
          <w:rFonts w:asciiTheme="majorBidi" w:hAnsiTheme="majorBidi" w:cstheme="majorBidi"/>
          <w:sz w:val="24"/>
          <w:szCs w:val="24"/>
        </w:rPr>
        <w:t>photoablation</w:t>
      </w:r>
      <w:r w:rsidRPr="00FC44F4">
        <w:rPr>
          <w:rFonts w:asciiTheme="majorBidi" w:hAnsiTheme="majorBidi" w:cstheme="majorBidi"/>
          <w:sz w:val="24"/>
          <w:szCs w:val="24"/>
        </w:rPr>
        <w:t xml:space="preserve"> was performed by the software.</w:t>
      </w:r>
      <w:r w:rsidR="00F53C8D">
        <w:rPr>
          <w:rFonts w:asciiTheme="majorBidi" w:hAnsiTheme="majorBidi" w:cstheme="majorBidi"/>
          <w:sz w:val="24"/>
          <w:szCs w:val="24"/>
        </w:rPr>
        <w:t xml:space="preserve"> </w:t>
      </w:r>
      <w:r w:rsidR="00F53C8D" w:rsidRPr="00F53C8D">
        <w:rPr>
          <w:rFonts w:asciiTheme="majorBidi" w:hAnsiTheme="majorBidi" w:cstheme="majorBidi"/>
          <w:sz w:val="24"/>
          <w:szCs w:val="24"/>
        </w:rPr>
        <w:t xml:space="preserve">After preparing mitomycin C, vials of 2 mg with 10 </w:t>
      </w:r>
      <w:r w:rsidR="00F53C8D" w:rsidRPr="003E01AB">
        <w:rPr>
          <w:rFonts w:asciiTheme="majorBidi" w:hAnsiTheme="majorBidi" w:cstheme="majorBidi"/>
          <w:noProof/>
          <w:sz w:val="24"/>
          <w:szCs w:val="24"/>
        </w:rPr>
        <w:t>cc</w:t>
      </w:r>
      <w:r w:rsidR="00F53C8D" w:rsidRPr="00F53C8D">
        <w:rPr>
          <w:rFonts w:asciiTheme="majorBidi" w:hAnsiTheme="majorBidi" w:cstheme="majorBidi"/>
          <w:sz w:val="24"/>
          <w:szCs w:val="24"/>
        </w:rPr>
        <w:t xml:space="preserve"> distilled water were then diluted, then 0.02% mitomycin-impregnated sponge after complete drying on the cornea stroma after laser harvest was kept for 20 Seconds. After that, it was washed with a BSS solution and a replaced by a contact lens. After surgery, patients were treated with 0.5% chloramphenicol drop for 6 weeks every hour, as well as betamethasone drop 0.1% to complete corneal epithelization every 6 hours.</w:t>
      </w:r>
      <w:r w:rsidR="0030770A">
        <w:rPr>
          <w:rFonts w:asciiTheme="majorBidi" w:hAnsiTheme="majorBidi" w:cstheme="majorBidi"/>
          <w:sz w:val="24"/>
          <w:szCs w:val="24"/>
        </w:rPr>
        <w:t xml:space="preserve"> </w:t>
      </w:r>
      <w:r w:rsidR="00F53C8D" w:rsidRPr="0030770A">
        <w:rPr>
          <w:rFonts w:asciiTheme="majorBidi" w:hAnsiTheme="majorBidi" w:cstheme="majorBidi"/>
          <w:sz w:val="24"/>
          <w:szCs w:val="24"/>
        </w:rPr>
        <w:t>After complete repair of corneal epithelium (between days 3 and 5),</w:t>
      </w:r>
      <w:r w:rsidR="003E01AB">
        <w:rPr>
          <w:rFonts w:asciiTheme="majorBidi" w:hAnsiTheme="majorBidi" w:cstheme="majorBidi"/>
          <w:sz w:val="24"/>
          <w:szCs w:val="24"/>
        </w:rPr>
        <w:t xml:space="preserve"> the</w:t>
      </w:r>
      <w:r w:rsidR="00F53C8D" w:rsidRPr="0030770A">
        <w:rPr>
          <w:rFonts w:asciiTheme="majorBidi" w:hAnsiTheme="majorBidi" w:cstheme="majorBidi"/>
          <w:sz w:val="24"/>
          <w:szCs w:val="24"/>
        </w:rPr>
        <w:t xml:space="preserve"> </w:t>
      </w:r>
      <w:r w:rsidR="00F53C8D" w:rsidRPr="003E01AB">
        <w:rPr>
          <w:rFonts w:asciiTheme="majorBidi" w:hAnsiTheme="majorBidi" w:cstheme="majorBidi"/>
          <w:noProof/>
          <w:sz w:val="24"/>
          <w:szCs w:val="24"/>
        </w:rPr>
        <w:t>contact lens</w:t>
      </w:r>
      <w:r w:rsidR="00F53C8D" w:rsidRPr="0030770A">
        <w:rPr>
          <w:rFonts w:asciiTheme="majorBidi" w:hAnsiTheme="majorBidi" w:cstheme="majorBidi"/>
          <w:sz w:val="24"/>
          <w:szCs w:val="24"/>
        </w:rPr>
        <w:t xml:space="preserve"> was removed and follow-up</w:t>
      </w:r>
      <w:r w:rsidR="0030770A" w:rsidRPr="0030770A">
        <w:rPr>
          <w:rFonts w:asciiTheme="majorBidi" w:hAnsiTheme="majorBidi" w:cstheme="majorBidi"/>
          <w:sz w:val="24"/>
          <w:szCs w:val="24"/>
        </w:rPr>
        <w:t xml:space="preserve"> examinations</w:t>
      </w:r>
      <w:r w:rsidR="00F53C8D" w:rsidRPr="0030770A">
        <w:rPr>
          <w:rFonts w:asciiTheme="majorBidi" w:hAnsiTheme="majorBidi" w:cstheme="majorBidi"/>
          <w:sz w:val="24"/>
          <w:szCs w:val="24"/>
        </w:rPr>
        <w:t xml:space="preserve"> were p</w:t>
      </w:r>
      <w:r w:rsidR="0030770A" w:rsidRPr="0030770A">
        <w:rPr>
          <w:rFonts w:asciiTheme="majorBidi" w:hAnsiTheme="majorBidi" w:cstheme="majorBidi"/>
          <w:sz w:val="24"/>
          <w:szCs w:val="24"/>
        </w:rPr>
        <w:t>erformed on days 1,3,7 and</w:t>
      </w:r>
      <w:r w:rsidR="00F53C8D" w:rsidRPr="0030770A">
        <w:rPr>
          <w:rFonts w:asciiTheme="majorBidi" w:hAnsiTheme="majorBidi" w:cstheme="majorBidi"/>
          <w:sz w:val="24"/>
          <w:szCs w:val="24"/>
        </w:rPr>
        <w:t xml:space="preserve"> months</w:t>
      </w:r>
      <w:r w:rsidR="0030770A" w:rsidRPr="0030770A">
        <w:rPr>
          <w:rFonts w:asciiTheme="majorBidi" w:hAnsiTheme="majorBidi" w:cstheme="majorBidi"/>
          <w:sz w:val="24"/>
          <w:szCs w:val="24"/>
        </w:rPr>
        <w:t xml:space="preserve"> 1,3,6</w:t>
      </w:r>
      <w:r w:rsidR="00F53C8D" w:rsidRPr="0030770A">
        <w:rPr>
          <w:rFonts w:asciiTheme="majorBidi" w:hAnsiTheme="majorBidi" w:cstheme="majorBidi"/>
          <w:sz w:val="24"/>
          <w:szCs w:val="24"/>
        </w:rPr>
        <w:t xml:space="preserve"> after </w:t>
      </w:r>
      <w:r w:rsidR="0030770A" w:rsidRPr="0030770A">
        <w:rPr>
          <w:rFonts w:asciiTheme="majorBidi" w:hAnsiTheme="majorBidi" w:cstheme="majorBidi"/>
          <w:sz w:val="24"/>
          <w:szCs w:val="24"/>
        </w:rPr>
        <w:t xml:space="preserve">the </w:t>
      </w:r>
      <w:r w:rsidR="00F53C8D" w:rsidRPr="0030770A">
        <w:rPr>
          <w:rFonts w:asciiTheme="majorBidi" w:hAnsiTheme="majorBidi" w:cstheme="majorBidi"/>
          <w:sz w:val="24"/>
          <w:szCs w:val="24"/>
        </w:rPr>
        <w:t xml:space="preserve">surgery. As mentioned above, at the end of the month 3, </w:t>
      </w:r>
      <w:r w:rsidR="0030770A" w:rsidRPr="0030770A">
        <w:rPr>
          <w:rFonts w:asciiTheme="majorBidi" w:hAnsiTheme="majorBidi" w:cstheme="majorBidi"/>
          <w:sz w:val="24"/>
          <w:szCs w:val="24"/>
        </w:rPr>
        <w:t xml:space="preserve">recounting the </w:t>
      </w:r>
      <w:r w:rsidR="0030770A" w:rsidRPr="0030770A">
        <w:rPr>
          <w:rFonts w:asciiTheme="majorBidi" w:hAnsiTheme="majorBidi" w:cstheme="majorBidi"/>
          <w:sz w:val="24"/>
          <w:szCs w:val="24"/>
        </w:rPr>
        <w:lastRenderedPageBreak/>
        <w:t xml:space="preserve">number of posterior keratocyte cells was repeated and registered by the </w:t>
      </w:r>
      <w:proofErr w:type="spellStart"/>
      <w:r w:rsidR="0030770A" w:rsidRPr="0030770A">
        <w:rPr>
          <w:rFonts w:asciiTheme="majorBidi" w:hAnsiTheme="majorBidi" w:cstheme="majorBidi"/>
          <w:sz w:val="24"/>
          <w:szCs w:val="24"/>
        </w:rPr>
        <w:t>Confoscan</w:t>
      </w:r>
      <w:proofErr w:type="spellEnd"/>
      <w:r w:rsidR="0030770A" w:rsidRPr="0030770A">
        <w:rPr>
          <w:rFonts w:asciiTheme="majorBidi" w:hAnsiTheme="majorBidi" w:cstheme="majorBidi"/>
          <w:sz w:val="24"/>
          <w:szCs w:val="24"/>
        </w:rPr>
        <w:t xml:space="preserve"> III machine</w:t>
      </w:r>
      <w:r w:rsidR="00F53C8D" w:rsidRPr="0030770A">
        <w:rPr>
          <w:rFonts w:asciiTheme="majorBidi" w:hAnsiTheme="majorBidi" w:cstheme="majorBidi"/>
          <w:sz w:val="24"/>
          <w:szCs w:val="24"/>
        </w:rPr>
        <w:t xml:space="preserve">. </w:t>
      </w:r>
      <w:r w:rsidR="00A4636C" w:rsidRPr="00A4636C">
        <w:rPr>
          <w:rFonts w:ascii="Times New Roman" w:eastAsia="Calibri" w:hAnsi="Times New Roman" w:cs="Times New Roman"/>
          <w:sz w:val="24"/>
          <w:szCs w:val="24"/>
          <w:highlight w:val="yellow"/>
        </w:rPr>
        <w:t>At the end, the data collected by examinations before and after the operation were analyzed by SPSS software version 18 and by paired t-test exams.</w:t>
      </w:r>
    </w:p>
    <w:p w:rsidR="0030770A" w:rsidRDefault="0030770A" w:rsidP="00C058B8">
      <w:pPr>
        <w:spacing w:line="480" w:lineRule="auto"/>
        <w:jc w:val="lowKashida"/>
        <w:rPr>
          <w:rFonts w:asciiTheme="majorBidi" w:hAnsiTheme="majorBidi" w:cstheme="majorBidi"/>
          <w:b/>
          <w:bCs/>
          <w:sz w:val="24"/>
          <w:szCs w:val="24"/>
          <w:lang w:bidi="fa-IR"/>
        </w:rPr>
      </w:pPr>
      <w:r w:rsidRPr="0030770A">
        <w:rPr>
          <w:rFonts w:asciiTheme="majorBidi" w:hAnsiTheme="majorBidi" w:cstheme="majorBidi"/>
          <w:b/>
          <w:bCs/>
          <w:sz w:val="24"/>
          <w:szCs w:val="24"/>
          <w:lang w:bidi="fa-IR"/>
        </w:rPr>
        <w:t>Results</w:t>
      </w:r>
    </w:p>
    <w:p w:rsidR="00F53C8D" w:rsidRDefault="0030770A" w:rsidP="00D9463C">
      <w:pPr>
        <w:spacing w:line="480" w:lineRule="auto"/>
        <w:jc w:val="lowKashida"/>
        <w:rPr>
          <w:rFonts w:asciiTheme="majorBidi" w:hAnsiTheme="majorBidi" w:cstheme="majorBidi"/>
          <w:sz w:val="24"/>
          <w:szCs w:val="24"/>
          <w:lang w:bidi="fa-IR"/>
        </w:rPr>
      </w:pPr>
      <w:r w:rsidRPr="0030770A">
        <w:rPr>
          <w:rFonts w:asciiTheme="majorBidi" w:hAnsiTheme="majorBidi" w:cstheme="majorBidi"/>
          <w:sz w:val="24"/>
          <w:szCs w:val="24"/>
          <w:lang w:bidi="fa-IR"/>
        </w:rPr>
        <w:t xml:space="preserve">In this study, out of 13 patients (26 eyes) referring to the clinic, 8 (51.5%) were male and 5 (38.5%) were female. The mean refraction index before surgery was -3.6 ± 0.8 diopters. The lowest and highest rates were -5 and -2.25 </w:t>
      </w:r>
      <w:r w:rsidRPr="00D9463C">
        <w:rPr>
          <w:rFonts w:asciiTheme="majorBidi" w:hAnsiTheme="majorBidi" w:cstheme="majorBidi"/>
          <w:sz w:val="24"/>
          <w:szCs w:val="24"/>
          <w:highlight w:val="yellow"/>
          <w:lang w:bidi="fa-IR"/>
        </w:rPr>
        <w:t>(chart 1).</w:t>
      </w:r>
      <w:r w:rsidR="007D015C">
        <w:rPr>
          <w:rFonts w:asciiTheme="majorBidi" w:hAnsiTheme="majorBidi" w:cstheme="majorBidi"/>
          <w:sz w:val="24"/>
          <w:szCs w:val="24"/>
          <w:lang w:bidi="fa-IR"/>
        </w:rPr>
        <w:t xml:space="preserve"> </w:t>
      </w:r>
      <w:r w:rsidRPr="0030770A">
        <w:rPr>
          <w:rFonts w:asciiTheme="majorBidi" w:hAnsiTheme="majorBidi" w:cstheme="majorBidi"/>
          <w:sz w:val="24"/>
          <w:szCs w:val="24"/>
          <w:lang w:bidi="fa-IR"/>
        </w:rPr>
        <w:t xml:space="preserve">In this study, the mean corneal thickness of patients was 538.1 ± 41.2 microns. The minimum thickness was 485 microns and the highest was 879 microns </w:t>
      </w:r>
      <w:r w:rsidRPr="00D9463C">
        <w:rPr>
          <w:rFonts w:asciiTheme="majorBidi" w:hAnsiTheme="majorBidi" w:cstheme="majorBidi"/>
          <w:sz w:val="24"/>
          <w:szCs w:val="24"/>
          <w:highlight w:val="yellow"/>
          <w:lang w:bidi="fa-IR"/>
        </w:rPr>
        <w:t>(chart 2),</w:t>
      </w:r>
      <w:r w:rsidRPr="0030770A">
        <w:rPr>
          <w:rFonts w:asciiTheme="majorBidi" w:hAnsiTheme="majorBidi" w:cstheme="majorBidi"/>
          <w:sz w:val="24"/>
          <w:szCs w:val="24"/>
          <w:lang w:bidi="fa-IR"/>
        </w:rPr>
        <w:t xml:space="preserve"> with a mean ablation rate of 74.7 ± 15.6 patients. The lowest level was 46.4 and the highest was 103.8 </w:t>
      </w:r>
      <w:r w:rsidRPr="00D9463C">
        <w:rPr>
          <w:rFonts w:asciiTheme="majorBidi" w:hAnsiTheme="majorBidi" w:cstheme="majorBidi"/>
          <w:sz w:val="24"/>
          <w:szCs w:val="24"/>
          <w:highlight w:val="yellow"/>
          <w:lang w:bidi="fa-IR"/>
        </w:rPr>
        <w:t>(chart 3).</w:t>
      </w:r>
      <w:r w:rsidRPr="0030770A">
        <w:rPr>
          <w:rFonts w:asciiTheme="majorBidi" w:hAnsiTheme="majorBidi" w:cstheme="majorBidi"/>
          <w:sz w:val="24"/>
          <w:szCs w:val="24"/>
          <w:lang w:bidi="fa-IR"/>
        </w:rPr>
        <w:t xml:space="preserve"> The mean number of posterior keratocytes of the posterior wall of the corneal stroma before the surgery was 714.6 ± 12.</w:t>
      </w:r>
      <w:r w:rsidRPr="00D9463C">
        <w:rPr>
          <w:rFonts w:asciiTheme="majorBidi" w:hAnsiTheme="majorBidi" w:cstheme="majorBidi"/>
          <w:sz w:val="24"/>
          <w:szCs w:val="24"/>
          <w:highlight w:val="yellow"/>
          <w:lang w:bidi="fa-IR"/>
        </w:rPr>
        <w:t>1</w:t>
      </w:r>
      <w:r w:rsidR="00D9463C" w:rsidRPr="00D9463C">
        <w:rPr>
          <w:rFonts w:asciiTheme="majorBidi" w:hAnsiTheme="majorBidi" w:cstheme="majorBidi"/>
          <w:sz w:val="24"/>
          <w:szCs w:val="24"/>
          <w:highlight w:val="yellow"/>
          <w:lang w:bidi="fa-IR"/>
        </w:rPr>
        <w:t xml:space="preserve"> (Figure 1)</w:t>
      </w:r>
      <w:r w:rsidRPr="00D9463C">
        <w:rPr>
          <w:rFonts w:asciiTheme="majorBidi" w:hAnsiTheme="majorBidi" w:cstheme="majorBidi"/>
          <w:sz w:val="24"/>
          <w:szCs w:val="24"/>
          <w:highlight w:val="yellow"/>
          <w:lang w:bidi="fa-IR"/>
        </w:rPr>
        <w:t>,</w:t>
      </w:r>
      <w:r w:rsidRPr="0030770A">
        <w:rPr>
          <w:rFonts w:asciiTheme="majorBidi" w:hAnsiTheme="majorBidi" w:cstheme="majorBidi"/>
          <w:sz w:val="24"/>
          <w:szCs w:val="24"/>
          <w:lang w:bidi="fa-IR"/>
        </w:rPr>
        <w:t xml:space="preserve"> and its lowest value was 698.5 and the highest was 726 </w:t>
      </w:r>
      <w:r w:rsidRPr="00D9463C">
        <w:rPr>
          <w:rFonts w:asciiTheme="majorBidi" w:hAnsiTheme="majorBidi" w:cstheme="majorBidi"/>
          <w:sz w:val="24"/>
          <w:szCs w:val="24"/>
          <w:highlight w:val="yellow"/>
          <w:lang w:bidi="fa-IR"/>
        </w:rPr>
        <w:t>(chart 4).</w:t>
      </w:r>
      <w:r w:rsidRPr="0030770A">
        <w:rPr>
          <w:rFonts w:asciiTheme="majorBidi" w:hAnsiTheme="majorBidi" w:cstheme="majorBidi"/>
          <w:sz w:val="24"/>
          <w:szCs w:val="24"/>
          <w:lang w:bidi="fa-IR"/>
        </w:rPr>
        <w:t xml:space="preserve"> Also, the mean number of posterior keratocytes of the posterior wall of the corneal stroma after the surgery was 714.7 ± 12.9</w:t>
      </w:r>
      <w:r w:rsidR="00D9463C">
        <w:rPr>
          <w:rFonts w:asciiTheme="majorBidi" w:hAnsiTheme="majorBidi" w:cstheme="majorBidi"/>
          <w:sz w:val="24"/>
          <w:szCs w:val="24"/>
          <w:lang w:bidi="fa-IR"/>
        </w:rPr>
        <w:t xml:space="preserve"> </w:t>
      </w:r>
      <w:r w:rsidR="00D9463C" w:rsidRPr="00D9463C">
        <w:rPr>
          <w:rFonts w:asciiTheme="majorBidi" w:hAnsiTheme="majorBidi" w:cstheme="majorBidi"/>
          <w:sz w:val="24"/>
          <w:szCs w:val="24"/>
          <w:highlight w:val="yellow"/>
          <w:lang w:bidi="fa-IR"/>
        </w:rPr>
        <w:t>(Figure 2</w:t>
      </w:r>
      <w:r w:rsidR="00D9463C" w:rsidRPr="00D9463C">
        <w:rPr>
          <w:rFonts w:asciiTheme="majorBidi" w:hAnsiTheme="majorBidi" w:cstheme="majorBidi"/>
          <w:sz w:val="24"/>
          <w:szCs w:val="24"/>
          <w:highlight w:val="yellow"/>
          <w:lang w:bidi="fa-IR"/>
        </w:rPr>
        <w:t>),</w:t>
      </w:r>
      <w:r w:rsidRPr="0030770A">
        <w:rPr>
          <w:rFonts w:asciiTheme="majorBidi" w:hAnsiTheme="majorBidi" w:cstheme="majorBidi"/>
          <w:sz w:val="24"/>
          <w:szCs w:val="24"/>
          <w:lang w:bidi="fa-IR"/>
        </w:rPr>
        <w:t xml:space="preserve"> with the lowest of 697.5 and the highest of 726.3 </w:t>
      </w:r>
      <w:r w:rsidRPr="00D9463C">
        <w:rPr>
          <w:rFonts w:asciiTheme="majorBidi" w:hAnsiTheme="majorBidi" w:cstheme="majorBidi"/>
          <w:sz w:val="24"/>
          <w:szCs w:val="24"/>
          <w:highlight w:val="yellow"/>
          <w:lang w:bidi="fa-IR"/>
        </w:rPr>
        <w:t>(chart 5).</w:t>
      </w:r>
      <w:r w:rsidRPr="0030770A">
        <w:rPr>
          <w:rFonts w:asciiTheme="majorBidi" w:hAnsiTheme="majorBidi" w:cstheme="majorBidi"/>
          <w:sz w:val="24"/>
          <w:szCs w:val="24"/>
          <w:lang w:bidi="fa-IR"/>
        </w:rPr>
        <w:t xml:space="preserve"> There was no statistically significant difference between the number of keratocytes before and aft</w:t>
      </w:r>
      <w:r>
        <w:rPr>
          <w:rFonts w:asciiTheme="majorBidi" w:hAnsiTheme="majorBidi" w:cstheme="majorBidi"/>
          <w:sz w:val="24"/>
          <w:szCs w:val="24"/>
          <w:lang w:bidi="fa-IR"/>
        </w:rPr>
        <w:t xml:space="preserve">er surgery (P = 0.838) </w:t>
      </w:r>
      <w:r w:rsidRPr="00D9463C">
        <w:rPr>
          <w:rFonts w:asciiTheme="majorBidi" w:hAnsiTheme="majorBidi" w:cstheme="majorBidi"/>
          <w:sz w:val="24"/>
          <w:szCs w:val="24"/>
          <w:highlight w:val="yellow"/>
          <w:lang w:bidi="fa-IR"/>
        </w:rPr>
        <w:t>(Table 1).</w:t>
      </w:r>
    </w:p>
    <w:p w:rsidR="0030770A" w:rsidRDefault="004D4DD5" w:rsidP="00C058B8">
      <w:pPr>
        <w:spacing w:line="480" w:lineRule="auto"/>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Discussion</w:t>
      </w:r>
    </w:p>
    <w:p w:rsidR="00EE4A76" w:rsidRPr="00EE4A76" w:rsidRDefault="004D4DD5" w:rsidP="00C058B8">
      <w:pPr>
        <w:spacing w:line="480" w:lineRule="auto"/>
        <w:jc w:val="lowKashida"/>
        <w:rPr>
          <w:rFonts w:asciiTheme="majorBidi" w:hAnsiTheme="majorBidi" w:cstheme="majorBidi"/>
          <w:sz w:val="24"/>
          <w:szCs w:val="24"/>
          <w:lang w:bidi="fa-IR"/>
        </w:rPr>
      </w:pPr>
      <w:r w:rsidRPr="008B50A6">
        <w:rPr>
          <w:rFonts w:asciiTheme="majorBidi" w:hAnsiTheme="majorBidi" w:cstheme="majorBidi"/>
          <w:sz w:val="24"/>
          <w:szCs w:val="24"/>
          <w:lang w:bidi="fa-IR"/>
        </w:rPr>
        <w:t xml:space="preserve">Prophylactic use of MMC may be a useful adjuvant treatment, especially in high risk cases; however, the potential MMC toxicity is a concern, and therefore the risk and benefit ratio of it should be evaluated [9]. Previous studies have shown that 0.02% mitomycin is less effective in reducing post-PRK operation opacity [4]. Damage to epithelial cells during LASEK surgery or PRK leads to the release of cytokines, including IL-1, which ultimately activates the apoptosis of </w:t>
      </w:r>
      <w:proofErr w:type="spellStart"/>
      <w:r w:rsidRPr="008B50A6">
        <w:rPr>
          <w:rFonts w:asciiTheme="majorBidi" w:hAnsiTheme="majorBidi" w:cstheme="majorBidi"/>
          <w:sz w:val="24"/>
          <w:szCs w:val="24"/>
          <w:lang w:bidi="fa-IR"/>
        </w:rPr>
        <w:t>keratocytes</w:t>
      </w:r>
      <w:proofErr w:type="spellEnd"/>
      <w:r w:rsidRPr="008B50A6">
        <w:rPr>
          <w:rFonts w:asciiTheme="majorBidi" w:hAnsiTheme="majorBidi" w:cstheme="majorBidi"/>
          <w:sz w:val="24"/>
          <w:szCs w:val="24"/>
          <w:lang w:bidi="fa-IR"/>
        </w:rPr>
        <w:t xml:space="preserve"> via Fas-Fas Ligand [4]. MMC can prolong the apoptosis of keratocytes after PRK (10, </w:t>
      </w:r>
      <w:r w:rsidRPr="008B50A6">
        <w:rPr>
          <w:rFonts w:asciiTheme="majorBidi" w:hAnsiTheme="majorBidi" w:cstheme="majorBidi"/>
          <w:sz w:val="24"/>
          <w:szCs w:val="24"/>
          <w:lang w:bidi="fa-IR"/>
        </w:rPr>
        <w:lastRenderedPageBreak/>
        <w:t xml:space="preserve">11). In the usual way, following the regional apoptosis of keratocytes, their proliferation and the conversion of keratocytes to myofibroblasts, causes scarring. The process of converting keratocytes into myofibroblasts is inhibited by corticosteroids and MMC, which leads to decreased scarring </w:t>
      </w:r>
      <w:r w:rsidR="008B50A6" w:rsidRPr="008B50A6">
        <w:rPr>
          <w:rFonts w:asciiTheme="majorBidi" w:hAnsiTheme="majorBidi" w:cstheme="majorBidi"/>
          <w:sz w:val="24"/>
          <w:szCs w:val="24"/>
          <w:lang w:bidi="fa-IR"/>
        </w:rPr>
        <w:t>[</w:t>
      </w:r>
      <w:r w:rsidRPr="008B50A6">
        <w:rPr>
          <w:rFonts w:asciiTheme="majorBidi" w:hAnsiTheme="majorBidi" w:cstheme="majorBidi"/>
          <w:sz w:val="24"/>
          <w:szCs w:val="24"/>
          <w:lang w:bidi="fa-IR"/>
        </w:rPr>
        <w:t>12</w:t>
      </w:r>
      <w:r w:rsidR="008B50A6" w:rsidRPr="008B50A6">
        <w:rPr>
          <w:rFonts w:asciiTheme="majorBidi" w:hAnsiTheme="majorBidi" w:cstheme="majorBidi"/>
          <w:sz w:val="24"/>
          <w:szCs w:val="24"/>
          <w:lang w:bidi="fa-IR"/>
        </w:rPr>
        <w:t>]</w:t>
      </w:r>
      <w:r w:rsidRPr="008B50A6">
        <w:rPr>
          <w:rFonts w:asciiTheme="majorBidi" w:hAnsiTheme="majorBidi" w:cstheme="majorBidi"/>
          <w:sz w:val="24"/>
          <w:szCs w:val="24"/>
          <w:lang w:bidi="fa-IR"/>
        </w:rPr>
        <w:t xml:space="preserve">. In this study, the effect of MMC on the </w:t>
      </w:r>
      <w:r w:rsidR="008B50A6" w:rsidRPr="008B50A6">
        <w:rPr>
          <w:rFonts w:asciiTheme="majorBidi" w:hAnsiTheme="majorBidi" w:cstheme="majorBidi"/>
          <w:sz w:val="24"/>
          <w:szCs w:val="24"/>
        </w:rPr>
        <w:t>number of keratocytes on the posterior wall of the stroma of cornea</w:t>
      </w:r>
      <w:r w:rsidR="008B50A6" w:rsidRPr="008B50A6">
        <w:rPr>
          <w:rFonts w:asciiTheme="majorBidi" w:hAnsiTheme="majorBidi" w:cstheme="majorBidi"/>
          <w:sz w:val="24"/>
          <w:szCs w:val="24"/>
          <w:lang w:bidi="fa-IR"/>
        </w:rPr>
        <w:t xml:space="preserve"> </w:t>
      </w:r>
      <w:r w:rsidRPr="008B50A6">
        <w:rPr>
          <w:rFonts w:asciiTheme="majorBidi" w:hAnsiTheme="majorBidi" w:cstheme="majorBidi"/>
          <w:sz w:val="24"/>
          <w:szCs w:val="24"/>
          <w:lang w:bidi="fa-IR"/>
        </w:rPr>
        <w:t>was evaluated, and there was no change in the number of corneal keratocytes before and after surgery, and there was no statistically significant difference between them.</w:t>
      </w:r>
      <w:r w:rsidR="00EE4A76">
        <w:rPr>
          <w:rFonts w:asciiTheme="majorBidi" w:hAnsiTheme="majorBidi" w:cstheme="majorBidi"/>
          <w:sz w:val="24"/>
          <w:szCs w:val="24"/>
          <w:lang w:bidi="fa-IR"/>
        </w:rPr>
        <w:t xml:space="preserve"> </w:t>
      </w:r>
      <w:r w:rsidR="008B50A6" w:rsidRPr="00EE4A76">
        <w:rPr>
          <w:rFonts w:asciiTheme="majorBidi" w:hAnsiTheme="majorBidi" w:cstheme="majorBidi"/>
          <w:sz w:val="24"/>
          <w:szCs w:val="24"/>
          <w:lang w:bidi="fa-IR"/>
        </w:rPr>
        <w:t xml:space="preserve">Most studies have also been consistent with our study. In a study by </w:t>
      </w:r>
      <w:proofErr w:type="spellStart"/>
      <w:r w:rsidR="008B50A6" w:rsidRPr="00EE4A76">
        <w:rPr>
          <w:rFonts w:asciiTheme="majorBidi" w:hAnsiTheme="majorBidi" w:cstheme="majorBidi"/>
          <w:sz w:val="24"/>
          <w:szCs w:val="24"/>
          <w:lang w:bidi="fa-IR"/>
        </w:rPr>
        <w:t>Midena</w:t>
      </w:r>
      <w:proofErr w:type="spellEnd"/>
      <w:r w:rsidR="008B50A6" w:rsidRPr="00EE4A76">
        <w:rPr>
          <w:rFonts w:asciiTheme="majorBidi" w:hAnsiTheme="majorBidi" w:cstheme="majorBidi"/>
          <w:sz w:val="24"/>
          <w:szCs w:val="24"/>
          <w:lang w:bidi="fa-IR"/>
        </w:rPr>
        <w:t xml:space="preserve"> et al. In 2007, PRK with 0.02% mitomycin C did not have a reverse effect on the number of corneal keratocytes [13]. Goldsberry et al. in 2007 also found that MMC prescription to prevent opacity after PRK surgery had no significant quantitative and qualitative effect on endothelial cell density and morphometric parameters (9). </w:t>
      </w:r>
      <w:proofErr w:type="spellStart"/>
      <w:r w:rsidR="008B50A6" w:rsidRPr="00EE4A76">
        <w:rPr>
          <w:rFonts w:asciiTheme="majorBidi" w:hAnsiTheme="majorBidi" w:cstheme="majorBidi"/>
          <w:sz w:val="24"/>
          <w:szCs w:val="24"/>
          <w:lang w:bidi="fa-IR"/>
        </w:rPr>
        <w:t>Katbab</w:t>
      </w:r>
      <w:proofErr w:type="spellEnd"/>
      <w:r w:rsidR="008B50A6" w:rsidRPr="00EE4A76">
        <w:rPr>
          <w:rFonts w:asciiTheme="majorBidi" w:hAnsiTheme="majorBidi" w:cstheme="majorBidi"/>
          <w:sz w:val="24"/>
          <w:szCs w:val="24"/>
          <w:lang w:bidi="fa-IR"/>
        </w:rPr>
        <w:t xml:space="preserve"> et al. in 2008 concluded that the use of mitomycin C in the surgical site in keratorefractive surgeries did not have a </w:t>
      </w:r>
      <w:r w:rsidR="00EE4A76" w:rsidRPr="00EE4A76">
        <w:rPr>
          <w:rFonts w:asciiTheme="majorBidi" w:hAnsiTheme="majorBidi" w:cstheme="majorBidi"/>
          <w:sz w:val="24"/>
          <w:szCs w:val="24"/>
          <w:lang w:bidi="fa-IR"/>
        </w:rPr>
        <w:t>reverse</w:t>
      </w:r>
      <w:r w:rsidR="008B50A6" w:rsidRPr="00EE4A76">
        <w:rPr>
          <w:rFonts w:asciiTheme="majorBidi" w:hAnsiTheme="majorBidi" w:cstheme="majorBidi"/>
          <w:sz w:val="24"/>
          <w:szCs w:val="24"/>
          <w:lang w:bidi="fa-IR"/>
        </w:rPr>
        <w:t xml:space="preserve"> effect on epithelial repair and the location of the flap or endothelium health, and recommended more human studies </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14</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 xml:space="preserve">. Of course, in a number of studies, the results also differed with our study, so in a study by Lee et al in 2001 it was shown that </w:t>
      </w:r>
      <w:r w:rsidR="00EE4A76" w:rsidRPr="00EE4A76">
        <w:rPr>
          <w:rFonts w:asciiTheme="majorBidi" w:hAnsiTheme="majorBidi" w:cstheme="majorBidi"/>
          <w:sz w:val="24"/>
          <w:szCs w:val="24"/>
          <w:lang w:bidi="fa-IR"/>
        </w:rPr>
        <w:t>prescription</w:t>
      </w:r>
      <w:r w:rsidR="008B50A6" w:rsidRPr="00EE4A76">
        <w:rPr>
          <w:rFonts w:asciiTheme="majorBidi" w:hAnsiTheme="majorBidi" w:cstheme="majorBidi"/>
          <w:sz w:val="24"/>
          <w:szCs w:val="24"/>
          <w:lang w:bidi="fa-IR"/>
        </w:rPr>
        <w:t xml:space="preserve"> of topical MMC cau</w:t>
      </w:r>
      <w:r w:rsidR="00EE4A76" w:rsidRPr="00EE4A76">
        <w:rPr>
          <w:rFonts w:asciiTheme="majorBidi" w:hAnsiTheme="majorBidi" w:cstheme="majorBidi"/>
          <w:sz w:val="24"/>
          <w:szCs w:val="24"/>
          <w:lang w:bidi="fa-IR"/>
        </w:rPr>
        <w:t>se</w:t>
      </w:r>
      <w:r w:rsidR="008B50A6" w:rsidRPr="00EE4A76">
        <w:rPr>
          <w:rFonts w:asciiTheme="majorBidi" w:hAnsiTheme="majorBidi" w:cstheme="majorBidi"/>
          <w:sz w:val="24"/>
          <w:szCs w:val="24"/>
          <w:lang w:bidi="fa-IR"/>
        </w:rPr>
        <w:t xml:space="preserve"> apoptosis of keratocytes and may cause myofibroblasts to die through the induction of apoptosis and necrosis (15). </w:t>
      </w:r>
      <w:proofErr w:type="spellStart"/>
      <w:r w:rsidR="008B50A6" w:rsidRPr="00EE4A76">
        <w:rPr>
          <w:rFonts w:asciiTheme="majorBidi" w:hAnsiTheme="majorBidi" w:cstheme="majorBidi"/>
          <w:sz w:val="24"/>
          <w:szCs w:val="24"/>
          <w:lang w:bidi="fa-IR"/>
        </w:rPr>
        <w:t>Netto</w:t>
      </w:r>
      <w:proofErr w:type="spellEnd"/>
      <w:r w:rsidR="008B50A6" w:rsidRPr="00EE4A76">
        <w:rPr>
          <w:rFonts w:asciiTheme="majorBidi" w:hAnsiTheme="majorBidi" w:cstheme="majorBidi"/>
          <w:sz w:val="24"/>
          <w:szCs w:val="24"/>
          <w:lang w:bidi="fa-IR"/>
        </w:rPr>
        <w:t xml:space="preserve"> et al. </w:t>
      </w:r>
      <w:r w:rsidR="00EE4A76" w:rsidRPr="00EE4A76">
        <w:rPr>
          <w:rFonts w:asciiTheme="majorBidi" w:hAnsiTheme="majorBidi" w:cstheme="majorBidi"/>
          <w:sz w:val="24"/>
          <w:szCs w:val="24"/>
          <w:lang w:bidi="fa-IR"/>
        </w:rPr>
        <w:t xml:space="preserve">in </w:t>
      </w:r>
      <w:r w:rsidR="008B50A6" w:rsidRPr="00EE4A76">
        <w:rPr>
          <w:rFonts w:asciiTheme="majorBidi" w:hAnsiTheme="majorBidi" w:cstheme="majorBidi"/>
          <w:sz w:val="24"/>
          <w:szCs w:val="24"/>
          <w:lang w:bidi="fa-IR"/>
        </w:rPr>
        <w:t>2006</w:t>
      </w:r>
      <w:r w:rsidR="00EE4A76" w:rsidRPr="00EE4A76">
        <w:rPr>
          <w:rFonts w:asciiTheme="majorBidi" w:hAnsiTheme="majorBidi" w:cstheme="majorBidi"/>
          <w:sz w:val="24"/>
          <w:szCs w:val="24"/>
          <w:lang w:bidi="fa-IR"/>
        </w:rPr>
        <w:t xml:space="preserve"> </w:t>
      </w:r>
      <w:r w:rsidR="008B50A6" w:rsidRPr="00EE4A76">
        <w:rPr>
          <w:rFonts w:asciiTheme="majorBidi" w:hAnsiTheme="majorBidi" w:cstheme="majorBidi"/>
          <w:sz w:val="24"/>
          <w:szCs w:val="24"/>
          <w:lang w:bidi="fa-IR"/>
        </w:rPr>
        <w:t xml:space="preserve">reported the reduction of cellularity of the anterior corneal stroma in one month after MMC </w:t>
      </w:r>
      <w:r w:rsidR="00EE4A76" w:rsidRPr="00EE4A76">
        <w:rPr>
          <w:rFonts w:asciiTheme="majorBidi" w:hAnsiTheme="majorBidi" w:cstheme="majorBidi"/>
          <w:sz w:val="24"/>
          <w:szCs w:val="24"/>
          <w:lang w:bidi="fa-IR"/>
        </w:rPr>
        <w:t>prescription</w:t>
      </w:r>
      <w:r w:rsidR="008B50A6" w:rsidRPr="00EE4A76">
        <w:rPr>
          <w:rFonts w:asciiTheme="majorBidi" w:hAnsiTheme="majorBidi" w:cstheme="majorBidi"/>
          <w:sz w:val="24"/>
          <w:szCs w:val="24"/>
          <w:lang w:bidi="fa-IR"/>
        </w:rPr>
        <w:t xml:space="preserve"> </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16</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 xml:space="preserve">. Similarly, Kim et al. </w:t>
      </w:r>
      <w:r w:rsidR="00EE4A76" w:rsidRPr="00EE4A76">
        <w:rPr>
          <w:rFonts w:asciiTheme="majorBidi" w:hAnsiTheme="majorBidi" w:cstheme="majorBidi"/>
          <w:sz w:val="24"/>
          <w:szCs w:val="24"/>
          <w:lang w:bidi="fa-IR"/>
        </w:rPr>
        <w:t xml:space="preserve">in </w:t>
      </w:r>
      <w:r w:rsidR="008B50A6" w:rsidRPr="00EE4A76">
        <w:rPr>
          <w:rFonts w:asciiTheme="majorBidi" w:hAnsiTheme="majorBidi" w:cstheme="majorBidi"/>
          <w:sz w:val="24"/>
          <w:szCs w:val="24"/>
          <w:lang w:bidi="fa-IR"/>
        </w:rPr>
        <w:t xml:space="preserve">2003 reported low cellular continuity more than 6 months after PRK using MMC </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17</w:t>
      </w:r>
      <w:r w:rsidR="00EE4A76" w:rsidRPr="00EE4A76">
        <w:rPr>
          <w:rFonts w:asciiTheme="majorBidi" w:hAnsiTheme="majorBidi" w:cstheme="majorBidi"/>
          <w:sz w:val="24"/>
          <w:szCs w:val="24"/>
          <w:lang w:bidi="fa-IR"/>
        </w:rPr>
        <w:t>]</w:t>
      </w:r>
      <w:r w:rsidR="008B50A6" w:rsidRPr="00EE4A76">
        <w:rPr>
          <w:rFonts w:asciiTheme="majorBidi" w:hAnsiTheme="majorBidi" w:cstheme="majorBidi"/>
          <w:sz w:val="24"/>
          <w:szCs w:val="24"/>
          <w:lang w:bidi="fa-IR"/>
        </w:rPr>
        <w:t>.</w:t>
      </w:r>
      <w:r w:rsidR="00EE4A76">
        <w:rPr>
          <w:rFonts w:asciiTheme="majorBidi" w:hAnsiTheme="majorBidi" w:cstheme="majorBidi"/>
          <w:sz w:val="24"/>
          <w:szCs w:val="24"/>
          <w:lang w:bidi="fa-IR"/>
        </w:rPr>
        <w:t xml:space="preserve"> </w:t>
      </w:r>
      <w:r w:rsidR="00EE4A76" w:rsidRPr="00EE4A76">
        <w:rPr>
          <w:rFonts w:asciiTheme="majorBidi" w:hAnsiTheme="majorBidi" w:cstheme="majorBidi"/>
          <w:sz w:val="24"/>
          <w:szCs w:val="24"/>
          <w:lang w:bidi="fa-IR"/>
        </w:rPr>
        <w:t xml:space="preserve">in the current study, there was no reduction in keratocytes’ count within 3 months of follow-up, so in this study, topical use of mitomycin C with the concentration and duration mentioned is safe and did not have any reverse effect on epithelial repair or endothelial health during the keratorefractive surgery; In general, it indicates the effectiveness of </w:t>
      </w:r>
      <w:r w:rsidR="00EE4A76" w:rsidRPr="00EE4A76">
        <w:rPr>
          <w:rFonts w:asciiTheme="majorBidi" w:hAnsiTheme="majorBidi" w:cstheme="majorBidi"/>
          <w:sz w:val="24"/>
          <w:szCs w:val="24"/>
          <w:lang w:bidi="fa-IR"/>
        </w:rPr>
        <w:lastRenderedPageBreak/>
        <w:t>this therapeutic approach. More follow-up is needed to study the long-term complications of mitomycin C and careful usage is recommended to prevent so.</w:t>
      </w:r>
    </w:p>
    <w:p w:rsidR="00EE4A76" w:rsidRPr="00EE4A76" w:rsidRDefault="00EE4A76" w:rsidP="00C058B8">
      <w:pPr>
        <w:spacing w:line="480" w:lineRule="auto"/>
        <w:jc w:val="lowKashida"/>
        <w:rPr>
          <w:rFonts w:asciiTheme="majorBidi" w:hAnsiTheme="majorBidi" w:cstheme="majorBidi"/>
          <w:b/>
          <w:bCs/>
          <w:sz w:val="24"/>
          <w:szCs w:val="24"/>
          <w:lang w:bidi="fa-IR"/>
        </w:rPr>
      </w:pPr>
      <w:r w:rsidRPr="00EE4A76">
        <w:rPr>
          <w:rFonts w:asciiTheme="majorBidi" w:hAnsiTheme="majorBidi" w:cstheme="majorBidi"/>
          <w:b/>
          <w:bCs/>
          <w:sz w:val="24"/>
          <w:szCs w:val="24"/>
          <w:lang w:bidi="fa-IR"/>
        </w:rPr>
        <w:t>Conclusion:</w:t>
      </w:r>
    </w:p>
    <w:p w:rsidR="00C058B8" w:rsidRDefault="00EE4A76" w:rsidP="00C058B8">
      <w:pPr>
        <w:spacing w:line="480" w:lineRule="auto"/>
        <w:jc w:val="lowKashida"/>
        <w:rPr>
          <w:rFonts w:asciiTheme="majorBidi" w:hAnsiTheme="majorBidi" w:cstheme="majorBidi"/>
          <w:sz w:val="24"/>
          <w:szCs w:val="24"/>
          <w:lang w:bidi="fa-IR"/>
        </w:rPr>
      </w:pPr>
      <w:r w:rsidRPr="00EE4A76">
        <w:rPr>
          <w:rFonts w:asciiTheme="majorBidi" w:hAnsiTheme="majorBidi" w:cstheme="majorBidi"/>
          <w:sz w:val="24"/>
          <w:szCs w:val="24"/>
          <w:lang w:bidi="fa-IR"/>
        </w:rPr>
        <w:t xml:space="preserve">The use of 0.02% mitomycin, topically, during keratorefractive surgery does not affect </w:t>
      </w:r>
      <w:r w:rsidRPr="00EE4A76">
        <w:rPr>
          <w:rFonts w:asciiTheme="majorBidi" w:hAnsiTheme="majorBidi" w:cstheme="majorBidi"/>
          <w:sz w:val="24"/>
          <w:szCs w:val="24"/>
        </w:rPr>
        <w:t>the number of keratocytes on the posterior wall of the stroma of cornea</w:t>
      </w:r>
      <w:r w:rsidR="003E01AB">
        <w:rPr>
          <w:rFonts w:asciiTheme="majorBidi" w:hAnsiTheme="majorBidi" w:cstheme="majorBidi"/>
          <w:sz w:val="24"/>
          <w:szCs w:val="24"/>
        </w:rPr>
        <w:t>.</w:t>
      </w:r>
      <w:r w:rsidR="00C058B8" w:rsidRPr="00C058B8">
        <w:rPr>
          <w:rFonts w:asciiTheme="majorBidi" w:hAnsiTheme="majorBidi" w:cstheme="majorBidi"/>
          <w:sz w:val="24"/>
          <w:szCs w:val="24"/>
          <w:lang w:bidi="fa-IR"/>
        </w:rPr>
        <w:t xml:space="preserve"> </w:t>
      </w:r>
      <w:r w:rsidR="00C058B8" w:rsidRPr="004D0D02">
        <w:rPr>
          <w:rFonts w:asciiTheme="majorBidi" w:hAnsiTheme="majorBidi" w:cstheme="majorBidi"/>
          <w:sz w:val="24"/>
          <w:szCs w:val="24"/>
          <w:lang w:bidi="fa-IR"/>
        </w:rPr>
        <w:t>According to the results of the present study, it is suggested that a study with a larger number of samples, with a longer follow-up time and a longer period of time with 0.02% MMC, should be considered.</w:t>
      </w:r>
    </w:p>
    <w:p w:rsidR="00EE4A76" w:rsidRPr="00EE4A76" w:rsidRDefault="003E01AB" w:rsidP="00C058B8">
      <w:pPr>
        <w:spacing w:line="480" w:lineRule="auto"/>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Acknowledgment</w:t>
      </w:r>
      <w:r w:rsidR="00EE4A76" w:rsidRPr="00EE4A76">
        <w:rPr>
          <w:rFonts w:asciiTheme="majorBidi" w:hAnsiTheme="majorBidi" w:cstheme="majorBidi"/>
          <w:b/>
          <w:bCs/>
          <w:sz w:val="24"/>
          <w:szCs w:val="24"/>
          <w:lang w:bidi="fa-IR"/>
        </w:rPr>
        <w:t>:</w:t>
      </w:r>
    </w:p>
    <w:p w:rsidR="00EE4A76" w:rsidRDefault="00EE4A76" w:rsidP="00C058B8">
      <w:pPr>
        <w:spacing w:line="480" w:lineRule="auto"/>
        <w:jc w:val="lowKashida"/>
        <w:rPr>
          <w:rFonts w:asciiTheme="majorBidi" w:hAnsiTheme="majorBidi" w:cstheme="majorBidi"/>
          <w:b/>
          <w:bCs/>
          <w:sz w:val="24"/>
          <w:szCs w:val="24"/>
          <w:lang w:bidi="fa-IR"/>
        </w:rPr>
      </w:pPr>
      <w:r w:rsidRPr="004D0D02">
        <w:rPr>
          <w:rFonts w:asciiTheme="majorBidi" w:hAnsiTheme="majorBidi" w:cstheme="majorBidi"/>
          <w:sz w:val="24"/>
          <w:szCs w:val="24"/>
          <w:lang w:bidi="fa-IR"/>
        </w:rPr>
        <w:t>This article is the result of the dissertation of Resident of Ophthalmology, Zahedan University of Medical Sciences</w:t>
      </w:r>
      <w:r w:rsidR="00D9463C">
        <w:rPr>
          <w:rFonts w:asciiTheme="majorBidi" w:hAnsiTheme="majorBidi" w:cstheme="majorBidi"/>
          <w:sz w:val="24"/>
          <w:szCs w:val="24"/>
          <w:lang w:bidi="fa-IR"/>
        </w:rPr>
        <w:t xml:space="preserve"> </w:t>
      </w:r>
      <w:r w:rsidR="00D9463C" w:rsidRPr="00D9463C">
        <w:rPr>
          <w:rFonts w:asciiTheme="majorBidi" w:hAnsiTheme="majorBidi" w:cstheme="majorBidi"/>
          <w:sz w:val="24"/>
          <w:szCs w:val="24"/>
          <w:highlight w:val="yellow"/>
          <w:lang w:bidi="fa-IR"/>
        </w:rPr>
        <w:t>(Thesis number: T-533</w:t>
      </w:r>
      <w:r w:rsidR="00D9463C">
        <w:rPr>
          <w:rFonts w:asciiTheme="majorBidi" w:hAnsiTheme="majorBidi" w:cstheme="majorBidi"/>
          <w:sz w:val="24"/>
          <w:szCs w:val="24"/>
          <w:lang w:bidi="fa-IR"/>
        </w:rPr>
        <w:t>)</w:t>
      </w:r>
      <w:r w:rsidRPr="004D0D02">
        <w:rPr>
          <w:rFonts w:asciiTheme="majorBidi" w:hAnsiTheme="majorBidi" w:cstheme="majorBidi"/>
          <w:sz w:val="24"/>
          <w:szCs w:val="24"/>
          <w:lang w:bidi="fa-IR"/>
        </w:rPr>
        <w:t xml:space="preserve">. </w:t>
      </w:r>
      <w:r w:rsidR="004D0D02" w:rsidRPr="004D0D02">
        <w:rPr>
          <w:rFonts w:asciiTheme="majorBidi" w:hAnsiTheme="majorBidi" w:cstheme="majorBidi"/>
          <w:sz w:val="24"/>
          <w:szCs w:val="24"/>
          <w:lang w:bidi="fa-IR"/>
        </w:rPr>
        <w:t>Special Thanks</w:t>
      </w:r>
      <w:r w:rsidRPr="004D0D02">
        <w:rPr>
          <w:rFonts w:asciiTheme="majorBidi" w:hAnsiTheme="majorBidi" w:cstheme="majorBidi"/>
          <w:sz w:val="24"/>
          <w:szCs w:val="24"/>
          <w:lang w:bidi="fa-IR"/>
        </w:rPr>
        <w:t xml:space="preserve"> to the Deputy </w:t>
      </w:r>
      <w:r w:rsidR="004D0D02" w:rsidRPr="004D0D02">
        <w:rPr>
          <w:rFonts w:asciiTheme="majorBidi" w:hAnsiTheme="majorBidi" w:cstheme="majorBidi"/>
          <w:sz w:val="24"/>
          <w:szCs w:val="24"/>
          <w:lang w:bidi="fa-IR"/>
        </w:rPr>
        <w:t>of</w:t>
      </w:r>
      <w:r w:rsidRPr="004D0D02">
        <w:rPr>
          <w:rFonts w:asciiTheme="majorBidi" w:hAnsiTheme="majorBidi" w:cstheme="majorBidi"/>
          <w:sz w:val="24"/>
          <w:szCs w:val="24"/>
          <w:lang w:bidi="fa-IR"/>
        </w:rPr>
        <w:t xml:space="preserve"> Research and Technology of Zahedan University of Medical Sciences who sponsored this research financially and spiritually</w:t>
      </w:r>
      <w:r w:rsidRPr="00EE4A76">
        <w:rPr>
          <w:rFonts w:asciiTheme="majorBidi" w:hAnsiTheme="majorBidi" w:cstheme="majorBidi"/>
          <w:b/>
          <w:bCs/>
          <w:sz w:val="24"/>
          <w:szCs w:val="24"/>
          <w:lang w:bidi="fa-IR"/>
        </w:rPr>
        <w:t>.</w:t>
      </w:r>
    </w:p>
    <w:p w:rsidR="004D0D02" w:rsidRDefault="004D0D02" w:rsidP="004D0D02">
      <w:pPr>
        <w:jc w:val="lowKashida"/>
        <w:rPr>
          <w:rFonts w:asciiTheme="majorBidi" w:hAnsiTheme="majorBidi" w:cstheme="majorBidi"/>
          <w:b/>
          <w:bCs/>
          <w:sz w:val="24"/>
          <w:szCs w:val="24"/>
          <w:lang w:bidi="fa-IR"/>
        </w:rPr>
      </w:pPr>
    </w:p>
    <w:p w:rsidR="00C058B8" w:rsidRDefault="00C058B8">
      <w:pPr>
        <w:rPr>
          <w:rFonts w:asciiTheme="majorBidi" w:hAnsiTheme="majorBidi" w:cstheme="majorBidi"/>
          <w:b/>
          <w:bCs/>
          <w:sz w:val="24"/>
          <w:szCs w:val="24"/>
          <w:lang w:bidi="fa-IR"/>
        </w:rPr>
      </w:pPr>
      <w:r>
        <w:rPr>
          <w:rFonts w:asciiTheme="majorBidi" w:hAnsiTheme="majorBidi" w:cstheme="majorBidi"/>
          <w:b/>
          <w:bCs/>
          <w:sz w:val="24"/>
          <w:szCs w:val="24"/>
          <w:lang w:bidi="fa-IR"/>
        </w:rPr>
        <w:br w:type="page"/>
      </w:r>
    </w:p>
    <w:p w:rsidR="004D0D02" w:rsidRDefault="004D0D02" w:rsidP="004D0D02">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lastRenderedPageBreak/>
        <w:t>Charts and Tables:</w:t>
      </w:r>
    </w:p>
    <w:p w:rsidR="004D0D02" w:rsidRDefault="004D0D02" w:rsidP="004D0D02">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Figure1. Number of posterior Stromal keratocytes before the surgery.</w:t>
      </w:r>
    </w:p>
    <w:p w:rsidR="00EE4A76" w:rsidRDefault="007D015C" w:rsidP="00EE4A76">
      <w:pPr>
        <w:jc w:val="lowKashida"/>
        <w:rPr>
          <w:rFonts w:asciiTheme="majorBidi" w:hAnsiTheme="majorBidi" w:cstheme="majorBidi"/>
          <w:b/>
          <w:bCs/>
          <w:sz w:val="24"/>
          <w:szCs w:val="24"/>
          <w:lang w:bidi="fa-IR"/>
        </w:rPr>
      </w:pPr>
      <w:r w:rsidRPr="00A40920">
        <w:rPr>
          <w:rFonts w:cs="B Titr"/>
          <w:noProof/>
          <w:sz w:val="24"/>
          <w:szCs w:val="24"/>
        </w:rPr>
        <w:drawing>
          <wp:anchor distT="0" distB="0" distL="114300" distR="114300" simplePos="0" relativeHeight="251658240" behindDoc="1" locked="0" layoutInCell="1" allowOverlap="1" wp14:anchorId="733B5A42" wp14:editId="47028A1E">
            <wp:simplePos x="0" y="0"/>
            <wp:positionH relativeFrom="column">
              <wp:posOffset>10795</wp:posOffset>
            </wp:positionH>
            <wp:positionV relativeFrom="paragraph">
              <wp:posOffset>36830</wp:posOffset>
            </wp:positionV>
            <wp:extent cx="4607560" cy="3451225"/>
            <wp:effectExtent l="0" t="0" r="2540" b="0"/>
            <wp:wrapTight wrapText="bothSides">
              <wp:wrapPolygon edited="0">
                <wp:start x="0" y="0"/>
                <wp:lineTo x="0" y="21461"/>
                <wp:lineTo x="21523" y="21461"/>
                <wp:lineTo x="21523" y="0"/>
                <wp:lineTo x="0" y="0"/>
              </wp:wrapPolygon>
            </wp:wrapTight>
            <wp:docPr id="4" name="Content Placeholder 3" descr="قبل از عمل.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قبل از عمل.jpg"/>
                    <pic:cNvPicPr>
                      <a:picLocks noGrp="1"/>
                    </pic:cNvPicPr>
                  </pic:nvPicPr>
                  <pic:blipFill>
                    <a:blip r:embed="rId6">
                      <a:extLst>
                        <a:ext uri="{28A0092B-C50C-407E-A947-70E740481C1C}">
                          <a14:useLocalDpi xmlns:a14="http://schemas.microsoft.com/office/drawing/2010/main" val="0"/>
                        </a:ext>
                      </a:extLst>
                    </a:blip>
                    <a:stretch>
                      <a:fillRect/>
                    </a:stretch>
                  </pic:blipFill>
                  <pic:spPr>
                    <a:xfrm>
                      <a:off x="0" y="0"/>
                      <a:ext cx="4607560" cy="3451225"/>
                    </a:xfrm>
                    <a:prstGeom prst="rect">
                      <a:avLst/>
                    </a:prstGeom>
                  </pic:spPr>
                </pic:pic>
              </a:graphicData>
            </a:graphic>
            <wp14:sizeRelH relativeFrom="margin">
              <wp14:pctWidth>0</wp14:pctWidth>
            </wp14:sizeRelH>
            <wp14:sizeRelV relativeFrom="margin">
              <wp14:pctHeight>0</wp14:pctHeight>
            </wp14:sizeRelV>
          </wp:anchor>
        </w:drawing>
      </w: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A4A36" w:rsidRDefault="004A4A36" w:rsidP="00EE4A76">
      <w:pPr>
        <w:jc w:val="lowKashida"/>
        <w:rPr>
          <w:rFonts w:asciiTheme="majorBidi" w:hAnsiTheme="majorBidi" w:cstheme="majorBidi"/>
          <w:b/>
          <w:bCs/>
          <w:sz w:val="24"/>
          <w:szCs w:val="24"/>
          <w:lang w:bidi="fa-IR"/>
        </w:rPr>
      </w:pPr>
    </w:p>
    <w:p w:rsidR="004A4A36" w:rsidRDefault="004A4A36" w:rsidP="00EE4A76">
      <w:pPr>
        <w:jc w:val="lowKashida"/>
        <w:rPr>
          <w:rFonts w:asciiTheme="majorBidi" w:hAnsiTheme="majorBidi" w:cstheme="majorBidi"/>
          <w:b/>
          <w:bCs/>
          <w:sz w:val="24"/>
          <w:szCs w:val="24"/>
          <w:lang w:bidi="fa-IR"/>
        </w:rPr>
      </w:pPr>
    </w:p>
    <w:p w:rsidR="004A4A36" w:rsidRDefault="004A4A36" w:rsidP="00EE4A76">
      <w:pPr>
        <w:jc w:val="lowKashida"/>
        <w:rPr>
          <w:rFonts w:asciiTheme="majorBidi" w:hAnsiTheme="majorBidi" w:cstheme="majorBidi"/>
          <w:b/>
          <w:bCs/>
          <w:sz w:val="24"/>
          <w:szCs w:val="24"/>
          <w:lang w:bidi="fa-IR"/>
        </w:rPr>
      </w:pPr>
    </w:p>
    <w:p w:rsidR="004A4A36" w:rsidRDefault="004A4A36"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Figure2. Number of posterior stromal keratocytes after the surgery in the same patient.</w:t>
      </w:r>
    </w:p>
    <w:p w:rsidR="004D0D02" w:rsidRDefault="004D0D02" w:rsidP="00EE4A76">
      <w:pPr>
        <w:jc w:val="lowKashida"/>
        <w:rPr>
          <w:rFonts w:asciiTheme="majorBidi" w:hAnsiTheme="majorBidi" w:cstheme="majorBidi"/>
          <w:b/>
          <w:bCs/>
          <w:sz w:val="24"/>
          <w:szCs w:val="24"/>
          <w:lang w:bidi="fa-IR"/>
        </w:rPr>
      </w:pPr>
      <w:r w:rsidRPr="00A40920">
        <w:rPr>
          <w:rFonts w:cs="B Zar"/>
          <w:noProof/>
          <w:sz w:val="24"/>
          <w:szCs w:val="24"/>
        </w:rPr>
        <w:lastRenderedPageBreak/>
        <w:drawing>
          <wp:anchor distT="0" distB="0" distL="114300" distR="114300" simplePos="0" relativeHeight="251659264" behindDoc="1" locked="0" layoutInCell="1" allowOverlap="1" wp14:anchorId="38D5E15C" wp14:editId="00334BBC">
            <wp:simplePos x="0" y="0"/>
            <wp:positionH relativeFrom="column">
              <wp:posOffset>1270</wp:posOffset>
            </wp:positionH>
            <wp:positionV relativeFrom="paragraph">
              <wp:posOffset>27885</wp:posOffset>
            </wp:positionV>
            <wp:extent cx="5943600" cy="4457700"/>
            <wp:effectExtent l="0" t="0" r="0" b="0"/>
            <wp:wrapTight wrapText="bothSides">
              <wp:wrapPolygon edited="0">
                <wp:start x="0" y="0"/>
                <wp:lineTo x="0" y="21508"/>
                <wp:lineTo x="21531" y="21508"/>
                <wp:lineTo x="21531" y="0"/>
                <wp:lineTo x="0" y="0"/>
              </wp:wrapPolygon>
            </wp:wrapTight>
            <wp:docPr id="1" name="Content Placeholder 3" descr="a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a1.jpg"/>
                    <pic:cNvPicPr>
                      <a:picLocks noGrp="1"/>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Table1. Number of keratocytes of posterior wall of stroma of cornea before and after the surgery</w:t>
      </w:r>
    </w:p>
    <w:tbl>
      <w:tblPr>
        <w:tblStyle w:val="MediumGrid2-Accent1"/>
        <w:bidiVisual/>
        <w:tblW w:w="5000" w:type="pct"/>
        <w:tblLook w:val="04A0" w:firstRow="1" w:lastRow="0" w:firstColumn="1" w:lastColumn="0" w:noHBand="0" w:noVBand="1"/>
      </w:tblPr>
      <w:tblGrid>
        <w:gridCol w:w="1871"/>
        <w:gridCol w:w="2165"/>
        <w:gridCol w:w="2165"/>
        <w:gridCol w:w="2165"/>
        <w:gridCol w:w="984"/>
      </w:tblGrid>
      <w:tr w:rsidR="004D0D02" w:rsidTr="009C0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vAlign w:val="center"/>
          </w:tcPr>
          <w:p w:rsidR="004D0D02" w:rsidRDefault="004D0D02" w:rsidP="009C028B">
            <w:pPr>
              <w:bidi/>
              <w:jc w:val="center"/>
              <w:rPr>
                <w:rFonts w:cs="B Zar"/>
                <w:sz w:val="24"/>
                <w:szCs w:val="24"/>
                <w:rtl/>
                <w:lang w:bidi="fa-IR"/>
              </w:rPr>
            </w:pPr>
          </w:p>
        </w:tc>
        <w:tc>
          <w:tcPr>
            <w:tcW w:w="1158" w:type="pct"/>
            <w:vAlign w:val="center"/>
          </w:tcPr>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lang w:bidi="fa-IR"/>
              </w:rPr>
            </w:pPr>
            <w:r>
              <w:rPr>
                <w:rFonts w:cs="B Zar"/>
                <w:lang w:bidi="fa-IR"/>
              </w:rPr>
              <w:t>Before the surgery</w:t>
            </w:r>
          </w:p>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rtl/>
                <w:lang w:bidi="fa-IR"/>
              </w:rPr>
            </w:pPr>
            <w:r w:rsidRPr="00E538CD">
              <w:rPr>
                <w:rFonts w:cs="B Zar" w:hint="cs"/>
                <w:rtl/>
                <w:lang w:bidi="fa-IR"/>
              </w:rPr>
              <w:t>(</w:t>
            </w:r>
            <w:r>
              <w:rPr>
                <w:rFonts w:cs="B Zar"/>
                <w:lang w:bidi="fa-IR"/>
              </w:rPr>
              <w:t>Standard Deviation</w:t>
            </w:r>
            <w:r w:rsidRPr="00E538CD">
              <w:rPr>
                <w:rFonts w:cs="B Zar" w:hint="cs"/>
                <w:rtl/>
                <w:lang w:bidi="fa-IR"/>
              </w:rPr>
              <w:t xml:space="preserve"> </w:t>
            </w:r>
            <w:r w:rsidRPr="00E538CD">
              <w:rPr>
                <w:rFonts w:ascii="Times New Roman" w:hAnsi="Times New Roman" w:cs="Times New Roman" w:hint="cs"/>
                <w:rtl/>
                <w:lang w:bidi="fa-IR"/>
              </w:rPr>
              <w:t>±</w:t>
            </w:r>
            <w:r>
              <w:rPr>
                <w:rFonts w:ascii="Times New Roman" w:hAnsi="Times New Roman" w:cs="Times New Roman" w:hint="cs"/>
                <w:rtl/>
                <w:lang w:bidi="fa-IR"/>
              </w:rPr>
              <w:t xml:space="preserve"> </w:t>
            </w:r>
            <w:r>
              <w:rPr>
                <w:rFonts w:cs="B Zar"/>
                <w:lang w:bidi="fa-IR"/>
              </w:rPr>
              <w:t>Average</w:t>
            </w:r>
            <w:r w:rsidRPr="00E538CD">
              <w:rPr>
                <w:rFonts w:cs="B Zar" w:hint="cs"/>
                <w:rtl/>
                <w:lang w:bidi="fa-IR"/>
              </w:rPr>
              <w:t>)</w:t>
            </w:r>
          </w:p>
        </w:tc>
        <w:tc>
          <w:tcPr>
            <w:tcW w:w="1158" w:type="pct"/>
            <w:vAlign w:val="center"/>
          </w:tcPr>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rtl/>
                <w:lang w:bidi="fa-IR"/>
              </w:rPr>
            </w:pPr>
            <w:r>
              <w:rPr>
                <w:rFonts w:cs="B Zar"/>
                <w:lang w:bidi="fa-IR"/>
              </w:rPr>
              <w:t>After the surgery</w:t>
            </w:r>
          </w:p>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rtl/>
                <w:lang w:bidi="fa-IR"/>
              </w:rPr>
            </w:pPr>
            <w:r w:rsidRPr="00E538CD">
              <w:rPr>
                <w:rFonts w:cs="B Zar" w:hint="cs"/>
                <w:rtl/>
                <w:lang w:bidi="fa-IR"/>
              </w:rPr>
              <w:t>(</w:t>
            </w:r>
            <w:r>
              <w:rPr>
                <w:rFonts w:cs="B Zar"/>
                <w:lang w:bidi="fa-IR"/>
              </w:rPr>
              <w:t>Standard Deviation</w:t>
            </w:r>
            <w:r w:rsidRPr="00E538CD">
              <w:rPr>
                <w:rFonts w:cs="B Zar" w:hint="cs"/>
                <w:rtl/>
                <w:lang w:bidi="fa-IR"/>
              </w:rPr>
              <w:t xml:space="preserve"> </w:t>
            </w:r>
            <w:r w:rsidRPr="00E538CD">
              <w:rPr>
                <w:rFonts w:ascii="Times New Roman" w:hAnsi="Times New Roman" w:cs="Times New Roman" w:hint="cs"/>
                <w:rtl/>
                <w:lang w:bidi="fa-IR"/>
              </w:rPr>
              <w:t>±</w:t>
            </w:r>
            <w:r>
              <w:rPr>
                <w:rFonts w:ascii="Times New Roman" w:hAnsi="Times New Roman" w:cs="Times New Roman" w:hint="cs"/>
                <w:rtl/>
                <w:lang w:bidi="fa-IR"/>
              </w:rPr>
              <w:t xml:space="preserve"> </w:t>
            </w:r>
            <w:r>
              <w:rPr>
                <w:rFonts w:cs="B Zar"/>
                <w:lang w:bidi="fa-IR"/>
              </w:rPr>
              <w:t>Average</w:t>
            </w:r>
            <w:r w:rsidRPr="00E538CD">
              <w:rPr>
                <w:rFonts w:cs="B Zar" w:hint="cs"/>
                <w:rtl/>
                <w:lang w:bidi="fa-IR"/>
              </w:rPr>
              <w:t>)</w:t>
            </w:r>
          </w:p>
        </w:tc>
        <w:tc>
          <w:tcPr>
            <w:tcW w:w="1158" w:type="pct"/>
            <w:vAlign w:val="center"/>
          </w:tcPr>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rtl/>
                <w:lang w:bidi="fa-IR"/>
              </w:rPr>
            </w:pPr>
            <w:r>
              <w:rPr>
                <w:rFonts w:cs="B Zar"/>
                <w:lang w:bidi="fa-IR"/>
              </w:rPr>
              <w:t>Difference</w:t>
            </w:r>
          </w:p>
          <w:p w:rsidR="004D0D02" w:rsidRPr="00E538CD" w:rsidRDefault="004D0D02" w:rsidP="004D0D02">
            <w:pPr>
              <w:bidi/>
              <w:jc w:val="center"/>
              <w:cnfStyle w:val="100000000000" w:firstRow="1" w:lastRow="0" w:firstColumn="0" w:lastColumn="0" w:oddVBand="0" w:evenVBand="0" w:oddHBand="0" w:evenHBand="0" w:firstRowFirstColumn="0" w:firstRowLastColumn="0" w:lastRowFirstColumn="0" w:lastRowLastColumn="0"/>
              <w:rPr>
                <w:rFonts w:cs="B Zar"/>
                <w:rtl/>
                <w:lang w:bidi="fa-IR"/>
              </w:rPr>
            </w:pPr>
            <w:r w:rsidRPr="00E538CD">
              <w:rPr>
                <w:rFonts w:cs="B Zar" w:hint="cs"/>
                <w:rtl/>
                <w:lang w:bidi="fa-IR"/>
              </w:rPr>
              <w:t>(</w:t>
            </w:r>
            <w:r>
              <w:rPr>
                <w:rFonts w:cs="B Zar"/>
                <w:lang w:bidi="fa-IR"/>
              </w:rPr>
              <w:t>Standard Deviation</w:t>
            </w:r>
            <w:r w:rsidRPr="00E538CD">
              <w:rPr>
                <w:rFonts w:cs="B Zar" w:hint="cs"/>
                <w:rtl/>
                <w:lang w:bidi="fa-IR"/>
              </w:rPr>
              <w:t xml:space="preserve"> </w:t>
            </w:r>
            <w:r w:rsidRPr="00E538CD">
              <w:rPr>
                <w:rFonts w:ascii="Times New Roman" w:hAnsi="Times New Roman" w:cs="Times New Roman" w:hint="cs"/>
                <w:rtl/>
                <w:lang w:bidi="fa-IR"/>
              </w:rPr>
              <w:t>±</w:t>
            </w:r>
            <w:r>
              <w:rPr>
                <w:rFonts w:ascii="Times New Roman" w:hAnsi="Times New Roman" w:cs="Times New Roman" w:hint="cs"/>
                <w:rtl/>
                <w:lang w:bidi="fa-IR"/>
              </w:rPr>
              <w:t xml:space="preserve"> </w:t>
            </w:r>
            <w:r>
              <w:rPr>
                <w:rFonts w:cs="B Zar"/>
                <w:lang w:bidi="fa-IR"/>
              </w:rPr>
              <w:t>Average</w:t>
            </w:r>
            <w:r w:rsidRPr="00E538CD">
              <w:rPr>
                <w:rFonts w:cs="B Zar" w:hint="cs"/>
                <w:rtl/>
                <w:lang w:bidi="fa-IR"/>
              </w:rPr>
              <w:t>)</w:t>
            </w:r>
          </w:p>
        </w:tc>
        <w:tc>
          <w:tcPr>
            <w:tcW w:w="526" w:type="pct"/>
            <w:vAlign w:val="center"/>
          </w:tcPr>
          <w:p w:rsidR="004D0D02" w:rsidRPr="00E538CD" w:rsidRDefault="004D0D02" w:rsidP="009C028B">
            <w:pPr>
              <w:bidi/>
              <w:jc w:val="center"/>
              <w:cnfStyle w:val="100000000000" w:firstRow="1" w:lastRow="0" w:firstColumn="0" w:lastColumn="0" w:oddVBand="0" w:evenVBand="0" w:oddHBand="0" w:evenHBand="0" w:firstRowFirstColumn="0" w:firstRowLastColumn="0" w:lastRowFirstColumn="0" w:lastRowLastColumn="0"/>
              <w:rPr>
                <w:rFonts w:cs="B Zar"/>
                <w:lang w:bidi="fa-IR"/>
              </w:rPr>
            </w:pPr>
            <w:r w:rsidRPr="00E538CD">
              <w:rPr>
                <w:rFonts w:cs="B Zar"/>
                <w:lang w:bidi="fa-IR"/>
              </w:rPr>
              <w:t>P-Value</w:t>
            </w:r>
          </w:p>
        </w:tc>
      </w:tr>
      <w:tr w:rsidR="004D0D02" w:rsidTr="009C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Align w:val="center"/>
          </w:tcPr>
          <w:p w:rsidR="004D0D02" w:rsidRDefault="004D0D02" w:rsidP="009C028B">
            <w:pPr>
              <w:bidi/>
              <w:jc w:val="center"/>
              <w:rPr>
                <w:rFonts w:cs="B Zar"/>
                <w:sz w:val="24"/>
                <w:szCs w:val="24"/>
                <w:rtl/>
                <w:lang w:bidi="fa-IR"/>
              </w:rPr>
            </w:pPr>
            <w:r>
              <w:rPr>
                <w:rFonts w:asciiTheme="majorBidi" w:hAnsiTheme="majorBidi"/>
                <w:b w:val="0"/>
                <w:bCs w:val="0"/>
                <w:sz w:val="24"/>
                <w:szCs w:val="24"/>
                <w:lang w:bidi="fa-IR"/>
              </w:rPr>
              <w:t>N</w:t>
            </w:r>
            <w:r w:rsidRPr="004D0D02">
              <w:rPr>
                <w:rFonts w:asciiTheme="majorBidi" w:hAnsiTheme="majorBidi"/>
                <w:sz w:val="24"/>
                <w:szCs w:val="24"/>
                <w:lang w:bidi="fa-IR"/>
              </w:rPr>
              <w:t>umber of keratocytes of posterior wall of stroma of cornea</w:t>
            </w:r>
          </w:p>
        </w:tc>
        <w:tc>
          <w:tcPr>
            <w:tcW w:w="1158" w:type="pct"/>
            <w:vAlign w:val="center"/>
          </w:tcPr>
          <w:p w:rsidR="004D0D02" w:rsidRDefault="004D0D02" w:rsidP="009C028B">
            <w:pPr>
              <w:bidi/>
              <w:jc w:val="center"/>
              <w:cnfStyle w:val="000000100000" w:firstRow="0" w:lastRow="0" w:firstColumn="0" w:lastColumn="0" w:oddVBand="0" w:evenVBand="0" w:oddHBand="1" w:evenHBand="0" w:firstRowFirstColumn="0" w:firstRowLastColumn="0" w:lastRowFirstColumn="0" w:lastRowLastColumn="0"/>
              <w:rPr>
                <w:rFonts w:cs="B Zar"/>
                <w:sz w:val="24"/>
                <w:szCs w:val="24"/>
                <w:lang w:bidi="fa-IR"/>
              </w:rPr>
            </w:pPr>
            <w:r>
              <w:rPr>
                <w:rFonts w:cs="B Zar"/>
                <w:sz w:val="24"/>
                <w:szCs w:val="24"/>
                <w:lang w:bidi="fa-IR"/>
              </w:rPr>
              <w:t>714.6</w:t>
            </w:r>
            <w:r>
              <w:rPr>
                <w:rFonts w:cstheme="minorHAnsi"/>
                <w:sz w:val="24"/>
                <w:szCs w:val="24"/>
                <w:lang w:bidi="fa-IR"/>
              </w:rPr>
              <w:t>±</w:t>
            </w:r>
            <w:r>
              <w:rPr>
                <w:rFonts w:cs="B Zar"/>
                <w:sz w:val="24"/>
                <w:szCs w:val="24"/>
                <w:lang w:bidi="fa-IR"/>
              </w:rPr>
              <w:t>12.1</w:t>
            </w:r>
          </w:p>
        </w:tc>
        <w:tc>
          <w:tcPr>
            <w:tcW w:w="1158" w:type="pct"/>
            <w:vAlign w:val="center"/>
          </w:tcPr>
          <w:p w:rsidR="004D0D02" w:rsidRDefault="004D0D02" w:rsidP="009C028B">
            <w:pPr>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Pr>
                <w:rFonts w:cs="B Zar"/>
                <w:sz w:val="24"/>
                <w:szCs w:val="24"/>
                <w:lang w:bidi="fa-IR"/>
              </w:rPr>
              <w:t>714.7</w:t>
            </w:r>
            <w:r>
              <w:rPr>
                <w:rFonts w:cstheme="minorHAnsi"/>
                <w:sz w:val="24"/>
                <w:szCs w:val="24"/>
                <w:lang w:bidi="fa-IR"/>
              </w:rPr>
              <w:t>±</w:t>
            </w:r>
            <w:r>
              <w:rPr>
                <w:rFonts w:cs="B Zar"/>
                <w:sz w:val="24"/>
                <w:szCs w:val="24"/>
                <w:lang w:bidi="fa-IR"/>
              </w:rPr>
              <w:t>12.9</w:t>
            </w:r>
          </w:p>
        </w:tc>
        <w:tc>
          <w:tcPr>
            <w:tcW w:w="1158" w:type="pct"/>
            <w:vAlign w:val="center"/>
          </w:tcPr>
          <w:p w:rsidR="004D0D02" w:rsidRDefault="004D0D02" w:rsidP="009C028B">
            <w:pPr>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Pr>
                <w:rFonts w:cs="B Zar"/>
                <w:sz w:val="24"/>
                <w:szCs w:val="24"/>
                <w:lang w:bidi="fa-IR"/>
              </w:rPr>
              <w:t>-0.08</w:t>
            </w:r>
            <w:r>
              <w:rPr>
                <w:rFonts w:cstheme="minorHAnsi"/>
                <w:sz w:val="24"/>
                <w:szCs w:val="24"/>
                <w:lang w:bidi="fa-IR"/>
              </w:rPr>
              <w:t>±</w:t>
            </w:r>
            <w:r>
              <w:rPr>
                <w:rFonts w:cs="B Zar"/>
                <w:sz w:val="24"/>
                <w:szCs w:val="24"/>
                <w:lang w:bidi="fa-IR"/>
              </w:rPr>
              <w:t>1.72</w:t>
            </w:r>
          </w:p>
        </w:tc>
        <w:tc>
          <w:tcPr>
            <w:tcW w:w="526" w:type="pct"/>
            <w:vAlign w:val="center"/>
          </w:tcPr>
          <w:p w:rsidR="004D0D02" w:rsidRDefault="004D0D02" w:rsidP="009C028B">
            <w:pPr>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Pr>
                <w:rFonts w:cs="B Zar"/>
                <w:sz w:val="24"/>
                <w:szCs w:val="24"/>
                <w:lang w:bidi="fa-IR"/>
              </w:rPr>
              <w:t>0.838</w:t>
            </w:r>
          </w:p>
        </w:tc>
      </w:tr>
    </w:tbl>
    <w:p w:rsidR="004D0D02" w:rsidRDefault="004D0D02" w:rsidP="004D0D02">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p>
    <w:p w:rsidR="004D0D02" w:rsidRDefault="00D9463C" w:rsidP="00D9463C">
      <w:pPr>
        <w:jc w:val="lowKashida"/>
        <w:rPr>
          <w:rFonts w:asciiTheme="majorBidi" w:hAnsiTheme="majorBidi" w:cstheme="majorBidi"/>
          <w:b/>
          <w:bCs/>
          <w:sz w:val="24"/>
          <w:szCs w:val="24"/>
          <w:lang w:bidi="fa-IR"/>
        </w:rPr>
      </w:pPr>
      <w:proofErr w:type="gramStart"/>
      <w:r>
        <w:rPr>
          <w:rFonts w:asciiTheme="majorBidi" w:hAnsiTheme="majorBidi" w:cstheme="majorBidi"/>
          <w:b/>
          <w:bCs/>
          <w:sz w:val="24"/>
          <w:szCs w:val="24"/>
          <w:lang w:bidi="fa-IR"/>
        </w:rPr>
        <w:t>chart</w:t>
      </w:r>
      <w:proofErr w:type="gramEnd"/>
      <w:r w:rsidR="00C058B8">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1</w:t>
      </w:r>
      <w:r w:rsidR="004D0D02">
        <w:rPr>
          <w:rFonts w:asciiTheme="majorBidi" w:hAnsiTheme="majorBidi" w:cstheme="majorBidi"/>
          <w:b/>
          <w:bCs/>
          <w:sz w:val="24"/>
          <w:szCs w:val="24"/>
          <w:lang w:bidi="fa-IR"/>
        </w:rPr>
        <w:t xml:space="preserve">. </w:t>
      </w:r>
      <w:r w:rsidR="004D0D02" w:rsidRPr="003E01AB">
        <w:rPr>
          <w:rFonts w:asciiTheme="majorBidi" w:hAnsiTheme="majorBidi" w:cstheme="majorBidi"/>
          <w:b/>
          <w:bCs/>
          <w:noProof/>
          <w:sz w:val="24"/>
          <w:szCs w:val="24"/>
          <w:lang w:bidi="fa-IR"/>
        </w:rPr>
        <w:t>Average thickness</w:t>
      </w:r>
      <w:r w:rsidR="004D0D02">
        <w:rPr>
          <w:rFonts w:asciiTheme="majorBidi" w:hAnsiTheme="majorBidi" w:cstheme="majorBidi"/>
          <w:b/>
          <w:bCs/>
          <w:sz w:val="24"/>
          <w:szCs w:val="24"/>
          <w:lang w:bidi="fa-IR"/>
        </w:rPr>
        <w:t xml:space="preserve"> of patients’ cornea.</w:t>
      </w:r>
    </w:p>
    <w:p w:rsidR="004D0D02" w:rsidRDefault="004D0D02" w:rsidP="004D0D02">
      <w:pPr>
        <w:jc w:val="lowKashida"/>
        <w:rPr>
          <w:rFonts w:asciiTheme="majorBidi" w:hAnsiTheme="majorBidi" w:cstheme="majorBidi"/>
          <w:b/>
          <w:bCs/>
          <w:sz w:val="24"/>
          <w:szCs w:val="24"/>
          <w:lang w:bidi="fa-IR"/>
        </w:rPr>
      </w:pPr>
      <w:r>
        <w:rPr>
          <w:rFonts w:cs="B Zar"/>
          <w:noProof/>
          <w:sz w:val="24"/>
          <w:szCs w:val="24"/>
        </w:rPr>
        <w:drawing>
          <wp:inline distT="0" distB="0" distL="0" distR="0" wp14:anchorId="64B79A91" wp14:editId="72B1985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0D02" w:rsidRDefault="004D0D02" w:rsidP="004D0D02">
      <w:pPr>
        <w:jc w:val="lowKashida"/>
        <w:rPr>
          <w:rFonts w:asciiTheme="majorBidi" w:hAnsiTheme="majorBidi" w:cstheme="majorBidi"/>
          <w:b/>
          <w:bCs/>
          <w:sz w:val="24"/>
          <w:szCs w:val="24"/>
          <w:lang w:bidi="fa-IR"/>
        </w:rPr>
      </w:pPr>
    </w:p>
    <w:p w:rsidR="004D0D02" w:rsidRDefault="004D0D02" w:rsidP="00D9463C">
      <w:pPr>
        <w:jc w:val="lowKashida"/>
        <w:rPr>
          <w:rFonts w:asciiTheme="majorBidi" w:hAnsiTheme="majorBidi" w:cstheme="majorBidi"/>
          <w:b/>
          <w:bCs/>
          <w:sz w:val="24"/>
          <w:szCs w:val="24"/>
          <w:lang w:bidi="fa-IR"/>
        </w:rPr>
      </w:pPr>
      <w:r>
        <w:rPr>
          <w:rFonts w:cs="B Zar"/>
          <w:noProof/>
          <w:sz w:val="24"/>
          <w:szCs w:val="24"/>
        </w:rPr>
        <w:lastRenderedPageBreak/>
        <w:drawing>
          <wp:anchor distT="0" distB="0" distL="114300" distR="114300" simplePos="0" relativeHeight="251661312" behindDoc="0" locked="0" layoutInCell="1" allowOverlap="1" wp14:anchorId="647A8C6F" wp14:editId="4C6A7649">
            <wp:simplePos x="0" y="0"/>
            <wp:positionH relativeFrom="column">
              <wp:posOffset>0</wp:posOffset>
            </wp:positionH>
            <wp:positionV relativeFrom="paragraph">
              <wp:posOffset>290195</wp:posOffset>
            </wp:positionV>
            <wp:extent cx="5570220" cy="3194685"/>
            <wp:effectExtent l="0" t="0" r="0"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20" cy="3194685"/>
                    </a:xfrm>
                    <a:prstGeom prst="rect">
                      <a:avLst/>
                    </a:prstGeom>
                    <a:noFill/>
                  </pic:spPr>
                </pic:pic>
              </a:graphicData>
            </a:graphic>
            <wp14:sizeRelH relativeFrom="margin">
              <wp14:pctWidth>0</wp14:pctWidth>
            </wp14:sizeRelH>
            <wp14:sizeRelV relativeFrom="margin">
              <wp14:pctHeight>0</wp14:pctHeight>
            </wp14:sizeRelV>
          </wp:anchor>
        </w:drawing>
      </w:r>
      <w:r w:rsidR="00D9463C">
        <w:rPr>
          <w:rFonts w:cs="B Zar"/>
          <w:noProof/>
          <w:sz w:val="24"/>
          <w:szCs w:val="24"/>
        </w:rPr>
        <w:t>chart</w:t>
      </w:r>
      <w:r w:rsidR="00C058B8">
        <w:rPr>
          <w:rFonts w:asciiTheme="majorBidi" w:hAnsiTheme="majorBidi" w:cstheme="majorBidi"/>
          <w:b/>
          <w:bCs/>
          <w:sz w:val="24"/>
          <w:szCs w:val="24"/>
          <w:lang w:bidi="fa-IR"/>
        </w:rPr>
        <w:t xml:space="preserve"> </w:t>
      </w:r>
      <w:r w:rsidR="00D9463C">
        <w:rPr>
          <w:rFonts w:asciiTheme="majorBidi" w:hAnsiTheme="majorBidi" w:cstheme="majorBidi"/>
          <w:b/>
          <w:bCs/>
          <w:sz w:val="24"/>
          <w:szCs w:val="24"/>
          <w:lang w:bidi="fa-IR"/>
        </w:rPr>
        <w:t>2</w:t>
      </w:r>
      <w:r>
        <w:rPr>
          <w:rFonts w:asciiTheme="majorBidi" w:hAnsiTheme="majorBidi" w:cstheme="majorBidi"/>
          <w:b/>
          <w:bCs/>
          <w:sz w:val="24"/>
          <w:szCs w:val="24"/>
          <w:lang w:bidi="fa-IR"/>
        </w:rPr>
        <w:t xml:space="preserve">. Patients’ corneal thickness indexes. </w:t>
      </w:r>
    </w:p>
    <w:p w:rsidR="004D0D02" w:rsidRDefault="004D0D02" w:rsidP="004D0D02">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p>
    <w:p w:rsidR="004D0D02" w:rsidRDefault="00D9463C" w:rsidP="00D9463C">
      <w:pPr>
        <w:jc w:val="lowKashida"/>
        <w:rPr>
          <w:rFonts w:asciiTheme="majorBidi" w:hAnsiTheme="majorBidi" w:cstheme="majorBidi"/>
          <w:b/>
          <w:bCs/>
          <w:sz w:val="24"/>
          <w:szCs w:val="24"/>
          <w:lang w:bidi="fa-IR"/>
        </w:rPr>
      </w:pPr>
      <w:proofErr w:type="gramStart"/>
      <w:r>
        <w:rPr>
          <w:rFonts w:asciiTheme="majorBidi" w:hAnsiTheme="majorBidi" w:cstheme="majorBidi"/>
          <w:b/>
          <w:bCs/>
          <w:sz w:val="24"/>
          <w:szCs w:val="24"/>
          <w:lang w:bidi="fa-IR"/>
        </w:rPr>
        <w:t>chart</w:t>
      </w:r>
      <w:proofErr w:type="gramEnd"/>
      <w:r w:rsidR="00C058B8">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3</w:t>
      </w:r>
      <w:r w:rsidR="004D0D02">
        <w:rPr>
          <w:rFonts w:asciiTheme="majorBidi" w:hAnsiTheme="majorBidi" w:cstheme="majorBidi"/>
          <w:b/>
          <w:bCs/>
          <w:sz w:val="24"/>
          <w:szCs w:val="24"/>
          <w:lang w:bidi="fa-IR"/>
        </w:rPr>
        <w:t xml:space="preserve">. </w:t>
      </w:r>
      <w:r w:rsidR="00AE163F">
        <w:rPr>
          <w:rFonts w:asciiTheme="majorBidi" w:hAnsiTheme="majorBidi" w:cstheme="majorBidi"/>
          <w:b/>
          <w:bCs/>
          <w:sz w:val="24"/>
          <w:szCs w:val="24"/>
          <w:lang w:bidi="fa-IR"/>
        </w:rPr>
        <w:t>Patients’ ablation amount.</w:t>
      </w:r>
      <w:r w:rsidR="00AE163F">
        <w:rPr>
          <w:rFonts w:asciiTheme="majorBidi" w:hAnsiTheme="majorBidi" w:cstheme="majorBidi"/>
          <w:b/>
          <w:bCs/>
          <w:sz w:val="24"/>
          <w:szCs w:val="24"/>
          <w:lang w:bidi="fa-IR"/>
        </w:rPr>
        <w:tab/>
      </w:r>
    </w:p>
    <w:p w:rsidR="004D0D02" w:rsidRDefault="004D0D02" w:rsidP="004D0D02">
      <w:pPr>
        <w:jc w:val="lowKashida"/>
        <w:rPr>
          <w:rFonts w:asciiTheme="majorBidi" w:hAnsiTheme="majorBidi" w:cstheme="majorBidi"/>
          <w:b/>
          <w:bCs/>
          <w:sz w:val="24"/>
          <w:szCs w:val="24"/>
          <w:lang w:bidi="fa-IR"/>
        </w:rPr>
      </w:pPr>
      <w:r>
        <w:rPr>
          <w:noProof/>
        </w:rPr>
        <w:drawing>
          <wp:inline distT="0" distB="0" distL="0" distR="0" wp14:anchorId="3995B5EF" wp14:editId="3F716153">
            <wp:extent cx="4892040" cy="274320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163F" w:rsidRDefault="00AE163F" w:rsidP="004D0D02">
      <w:pPr>
        <w:jc w:val="lowKashida"/>
        <w:rPr>
          <w:rFonts w:asciiTheme="majorBidi" w:hAnsiTheme="majorBidi" w:cstheme="majorBidi"/>
          <w:b/>
          <w:bCs/>
          <w:sz w:val="24"/>
          <w:szCs w:val="24"/>
          <w:lang w:bidi="fa-IR"/>
        </w:rPr>
      </w:pPr>
    </w:p>
    <w:p w:rsidR="00C058B8" w:rsidRDefault="00C058B8" w:rsidP="00AE163F">
      <w:pPr>
        <w:jc w:val="lowKashida"/>
        <w:rPr>
          <w:rFonts w:asciiTheme="majorBidi" w:hAnsiTheme="majorBidi" w:cstheme="majorBidi"/>
          <w:b/>
          <w:bCs/>
          <w:sz w:val="24"/>
          <w:szCs w:val="24"/>
          <w:lang w:bidi="fa-IR"/>
        </w:rPr>
      </w:pPr>
    </w:p>
    <w:p w:rsidR="00C058B8" w:rsidRDefault="00C058B8" w:rsidP="00AE163F">
      <w:pPr>
        <w:jc w:val="lowKashida"/>
        <w:rPr>
          <w:rFonts w:asciiTheme="majorBidi" w:hAnsiTheme="majorBidi" w:cstheme="majorBidi"/>
          <w:b/>
          <w:bCs/>
          <w:sz w:val="24"/>
          <w:szCs w:val="24"/>
          <w:lang w:bidi="fa-IR"/>
        </w:rPr>
      </w:pPr>
    </w:p>
    <w:p w:rsidR="00C058B8" w:rsidRDefault="00C058B8" w:rsidP="00AE163F">
      <w:pPr>
        <w:jc w:val="lowKashida"/>
        <w:rPr>
          <w:rFonts w:asciiTheme="majorBidi" w:hAnsiTheme="majorBidi" w:cstheme="majorBidi"/>
          <w:b/>
          <w:bCs/>
          <w:sz w:val="24"/>
          <w:szCs w:val="24"/>
          <w:lang w:bidi="fa-IR"/>
        </w:rPr>
      </w:pPr>
    </w:p>
    <w:p w:rsidR="00C058B8" w:rsidRDefault="00C058B8" w:rsidP="00AE163F">
      <w:pPr>
        <w:jc w:val="lowKashida"/>
        <w:rPr>
          <w:rFonts w:asciiTheme="majorBidi" w:hAnsiTheme="majorBidi" w:cstheme="majorBidi"/>
          <w:b/>
          <w:bCs/>
          <w:sz w:val="24"/>
          <w:szCs w:val="24"/>
          <w:lang w:bidi="fa-IR"/>
        </w:rPr>
      </w:pPr>
    </w:p>
    <w:p w:rsidR="00C058B8" w:rsidRDefault="00C058B8" w:rsidP="00AE163F">
      <w:pPr>
        <w:jc w:val="lowKashida"/>
        <w:rPr>
          <w:rFonts w:asciiTheme="majorBidi" w:hAnsiTheme="majorBidi" w:cstheme="majorBidi"/>
          <w:b/>
          <w:bCs/>
          <w:sz w:val="24"/>
          <w:szCs w:val="24"/>
          <w:lang w:bidi="fa-IR"/>
        </w:rPr>
      </w:pPr>
    </w:p>
    <w:p w:rsidR="00AE163F" w:rsidRDefault="00D9463C" w:rsidP="00D9463C">
      <w:pPr>
        <w:jc w:val="lowKashida"/>
        <w:rPr>
          <w:rFonts w:asciiTheme="majorBidi" w:hAnsiTheme="majorBidi" w:cstheme="majorBidi"/>
          <w:b/>
          <w:bCs/>
          <w:sz w:val="24"/>
          <w:szCs w:val="24"/>
          <w:lang w:bidi="fa-IR"/>
        </w:rPr>
      </w:pPr>
      <w:proofErr w:type="gramStart"/>
      <w:r>
        <w:rPr>
          <w:rFonts w:asciiTheme="majorBidi" w:hAnsiTheme="majorBidi" w:cstheme="majorBidi"/>
          <w:b/>
          <w:bCs/>
          <w:sz w:val="24"/>
          <w:szCs w:val="24"/>
          <w:lang w:bidi="fa-IR"/>
        </w:rPr>
        <w:t>chart</w:t>
      </w:r>
      <w:proofErr w:type="gramEnd"/>
      <w:r w:rsidR="00C058B8">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4</w:t>
      </w:r>
      <w:r w:rsidR="00AE163F">
        <w:rPr>
          <w:rFonts w:asciiTheme="majorBidi" w:hAnsiTheme="majorBidi" w:cstheme="majorBidi"/>
          <w:b/>
          <w:bCs/>
          <w:sz w:val="24"/>
          <w:szCs w:val="24"/>
          <w:lang w:bidi="fa-IR"/>
        </w:rPr>
        <w:t>. Average number of keratocytes of posterior wall of stroma of cornea before the surgery</w:t>
      </w:r>
    </w:p>
    <w:p w:rsidR="00AE163F" w:rsidRDefault="00AE163F" w:rsidP="004D0D02">
      <w:pPr>
        <w:jc w:val="lowKashida"/>
        <w:rPr>
          <w:rFonts w:asciiTheme="majorBidi" w:hAnsiTheme="majorBidi" w:cstheme="majorBidi"/>
          <w:b/>
          <w:bCs/>
          <w:sz w:val="24"/>
          <w:szCs w:val="24"/>
          <w:lang w:bidi="fa-IR"/>
        </w:rPr>
      </w:pPr>
      <w:r>
        <w:rPr>
          <w:noProof/>
        </w:rPr>
        <w:drawing>
          <wp:inline distT="0" distB="0" distL="0" distR="0" wp14:anchorId="231FD231" wp14:editId="16CF66BD">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163F" w:rsidRDefault="00AE163F" w:rsidP="004D0D02">
      <w:pPr>
        <w:jc w:val="lowKashida"/>
        <w:rPr>
          <w:rFonts w:asciiTheme="majorBidi" w:hAnsiTheme="majorBidi" w:cstheme="majorBidi"/>
          <w:b/>
          <w:bCs/>
          <w:sz w:val="24"/>
          <w:szCs w:val="24"/>
          <w:lang w:bidi="fa-IR"/>
        </w:rPr>
      </w:pPr>
    </w:p>
    <w:p w:rsidR="00AE163F" w:rsidRDefault="00D9463C" w:rsidP="00D9463C">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t>chart</w:t>
      </w:r>
      <w:r w:rsidR="00C058B8">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5</w:t>
      </w:r>
      <w:bookmarkStart w:id="0" w:name="_GoBack"/>
      <w:bookmarkEnd w:id="0"/>
      <w:r w:rsidR="00AE163F">
        <w:rPr>
          <w:rFonts w:asciiTheme="majorBidi" w:hAnsiTheme="majorBidi" w:cstheme="majorBidi"/>
          <w:b/>
          <w:bCs/>
          <w:sz w:val="24"/>
          <w:szCs w:val="24"/>
          <w:lang w:bidi="fa-IR"/>
        </w:rPr>
        <w:t>. Average number of keratocytes of posterior wall of stroma of cornea after the surgery</w:t>
      </w:r>
    </w:p>
    <w:p w:rsidR="00AE163F" w:rsidRDefault="00AE163F" w:rsidP="004D0D02">
      <w:pPr>
        <w:jc w:val="lowKashida"/>
        <w:rPr>
          <w:rFonts w:asciiTheme="majorBidi" w:hAnsiTheme="majorBidi" w:cstheme="majorBidi"/>
          <w:b/>
          <w:bCs/>
          <w:sz w:val="24"/>
          <w:szCs w:val="24"/>
          <w:lang w:bidi="fa-IR"/>
        </w:rPr>
      </w:pPr>
      <w:r>
        <w:rPr>
          <w:noProof/>
        </w:rPr>
        <w:drawing>
          <wp:inline distT="0" distB="0" distL="0" distR="0" wp14:anchorId="2042F0F0" wp14:editId="4321F02B">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0D02" w:rsidRDefault="004D0D02" w:rsidP="004D0D02">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p>
    <w:p w:rsidR="004D0D02" w:rsidRDefault="004D0D02" w:rsidP="004D0D02">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4D0D02" w:rsidRDefault="004D0D02" w:rsidP="00EE4A76">
      <w:pPr>
        <w:jc w:val="lowKashida"/>
        <w:rPr>
          <w:rFonts w:asciiTheme="majorBidi" w:hAnsiTheme="majorBidi" w:cstheme="majorBidi"/>
          <w:b/>
          <w:bCs/>
          <w:sz w:val="24"/>
          <w:szCs w:val="24"/>
          <w:lang w:bidi="fa-IR"/>
        </w:rPr>
      </w:pPr>
    </w:p>
    <w:p w:rsidR="00C058B8" w:rsidRDefault="00C058B8">
      <w:pPr>
        <w:rPr>
          <w:rFonts w:asciiTheme="majorBidi" w:hAnsiTheme="majorBidi" w:cstheme="majorBidi"/>
          <w:b/>
          <w:bCs/>
          <w:sz w:val="24"/>
          <w:szCs w:val="24"/>
          <w:lang w:bidi="fa-IR"/>
        </w:rPr>
      </w:pPr>
      <w:r>
        <w:rPr>
          <w:rFonts w:asciiTheme="majorBidi" w:hAnsiTheme="majorBidi" w:cstheme="majorBidi"/>
          <w:b/>
          <w:bCs/>
          <w:sz w:val="24"/>
          <w:szCs w:val="24"/>
          <w:lang w:bidi="fa-IR"/>
        </w:rPr>
        <w:br w:type="page"/>
      </w:r>
    </w:p>
    <w:p w:rsidR="004D0D02" w:rsidRDefault="004D0D02" w:rsidP="00EE4A76">
      <w:pPr>
        <w:jc w:val="lowKashida"/>
        <w:rPr>
          <w:rFonts w:asciiTheme="majorBidi" w:hAnsiTheme="majorBidi" w:cstheme="majorBidi"/>
          <w:b/>
          <w:bCs/>
          <w:sz w:val="24"/>
          <w:szCs w:val="24"/>
          <w:lang w:bidi="fa-IR"/>
        </w:rPr>
      </w:pPr>
      <w:r>
        <w:rPr>
          <w:rFonts w:asciiTheme="majorBidi" w:hAnsiTheme="majorBidi" w:cstheme="majorBidi"/>
          <w:b/>
          <w:bCs/>
          <w:sz w:val="24"/>
          <w:szCs w:val="24"/>
          <w:lang w:bidi="fa-IR"/>
        </w:rPr>
        <w:lastRenderedPageBreak/>
        <w:t>References</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sz w:val="24"/>
          <w:szCs w:val="24"/>
          <w:rtl/>
          <w:lang w:bidi="fa-IR"/>
        </w:rPr>
        <w:fldChar w:fldCharType="begin"/>
      </w:r>
      <w:r w:rsidRPr="00C058B8">
        <w:rPr>
          <w:rFonts w:asciiTheme="majorBidi" w:hAnsiTheme="majorBidi" w:cstheme="majorBidi"/>
          <w:sz w:val="24"/>
          <w:szCs w:val="24"/>
          <w:rtl/>
          <w:lang w:bidi="fa-IR"/>
        </w:rPr>
        <w:instrText xml:space="preserve"> </w:instrText>
      </w:r>
      <w:r w:rsidRPr="00C058B8">
        <w:rPr>
          <w:rFonts w:asciiTheme="majorBidi" w:hAnsiTheme="majorBidi" w:cstheme="majorBidi"/>
          <w:sz w:val="24"/>
          <w:szCs w:val="24"/>
          <w:lang w:bidi="fa-IR"/>
        </w:rPr>
        <w:instrText xml:space="preserve">ADDIN EN.REFLIST </w:instrText>
      </w:r>
      <w:r w:rsidRPr="00C058B8">
        <w:rPr>
          <w:rFonts w:asciiTheme="majorBidi" w:hAnsiTheme="majorBidi" w:cstheme="majorBidi"/>
          <w:sz w:val="24"/>
          <w:szCs w:val="24"/>
          <w:rtl/>
          <w:lang w:bidi="fa-IR"/>
        </w:rPr>
        <w:fldChar w:fldCharType="separate"/>
      </w:r>
      <w:r w:rsidRPr="00C058B8">
        <w:rPr>
          <w:rFonts w:asciiTheme="majorBidi" w:hAnsiTheme="majorBidi" w:cstheme="majorBidi"/>
          <w:rtl/>
        </w:rPr>
        <w:t>1.</w:t>
      </w:r>
      <w:r w:rsidRPr="00C058B8">
        <w:rPr>
          <w:rFonts w:asciiTheme="majorBidi" w:hAnsiTheme="majorBidi" w:cstheme="majorBidi"/>
          <w:rtl/>
        </w:rPr>
        <w:tab/>
      </w:r>
      <w:r w:rsidRPr="00C058B8">
        <w:rPr>
          <w:rFonts w:asciiTheme="majorBidi" w:hAnsiTheme="majorBidi" w:cstheme="majorBidi"/>
        </w:rPr>
        <w:t>Rajan MS, Jaycock P, O'Brart D, Nystrom HH, Marshall J. A long-term study of photorefractive keratectomy: 12-year follow-up. Ophthalmology. 2004;111(10):1813-24.</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2.</w:t>
      </w:r>
      <w:r w:rsidRPr="00C058B8">
        <w:rPr>
          <w:rFonts w:asciiTheme="majorBidi" w:hAnsiTheme="majorBidi" w:cstheme="majorBidi"/>
          <w:rtl/>
        </w:rPr>
        <w:tab/>
      </w:r>
      <w:r w:rsidRPr="00C058B8">
        <w:rPr>
          <w:rFonts w:asciiTheme="majorBidi" w:hAnsiTheme="majorBidi" w:cstheme="majorBidi"/>
        </w:rPr>
        <w:t>Mohan RR, Hutcheon AE, Choi R, Hong J, Lee J, Mohan RR, et al. Apoptosis, necrosis, proliferation, and myofibroblast generation in the stroma following LASIK and PRK. Experimental eye research. 2003;76(1):71-87.</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3.</w:t>
      </w:r>
      <w:r w:rsidRPr="00C058B8">
        <w:rPr>
          <w:rFonts w:asciiTheme="majorBidi" w:hAnsiTheme="majorBidi" w:cstheme="majorBidi"/>
          <w:rtl/>
        </w:rPr>
        <w:tab/>
      </w:r>
      <w:r w:rsidRPr="00C058B8">
        <w:rPr>
          <w:rFonts w:asciiTheme="majorBidi" w:hAnsiTheme="majorBidi" w:cstheme="majorBidi"/>
        </w:rPr>
        <w:t>Carones F, Vigo L, Scandola E, Vacchini L. Evaluation of the prophylactic use of mitomycin-C to inhibit haze formation after photorefractive keratectomy. Journal of Cataract &amp; Refractive Surgery. 2002;28(12):2088-95.</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4.</w:t>
      </w:r>
      <w:r w:rsidRPr="00C058B8">
        <w:rPr>
          <w:rFonts w:asciiTheme="majorBidi" w:hAnsiTheme="majorBidi" w:cstheme="majorBidi"/>
          <w:rtl/>
        </w:rPr>
        <w:tab/>
      </w:r>
      <w:r w:rsidRPr="00C058B8">
        <w:rPr>
          <w:rFonts w:asciiTheme="majorBidi" w:hAnsiTheme="majorBidi" w:cstheme="majorBidi"/>
        </w:rPr>
        <w:t>Pak JH, Lee SY, Tchah H. Mitomycin C-induced reduction of keratocytes and fibroblasts after photorefractive keratectomy. Investigative ophthalmology &amp; visual science. 2004;45(9):2978-84.</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5.</w:t>
      </w:r>
      <w:r w:rsidRPr="00C058B8">
        <w:rPr>
          <w:rFonts w:asciiTheme="majorBidi" w:hAnsiTheme="majorBidi" w:cstheme="majorBidi"/>
          <w:rtl/>
        </w:rPr>
        <w:tab/>
      </w:r>
      <w:r w:rsidRPr="00C058B8">
        <w:rPr>
          <w:rFonts w:asciiTheme="majorBidi" w:hAnsiTheme="majorBidi" w:cstheme="majorBidi"/>
        </w:rPr>
        <w:t>Majmudar PA, Forstot SL, Dennis RF, Nirankari VS, Damiano RE, Brenart R, et al. Topical mitomycin-C for subepithelial fibrosis after refractive corneal surgery. Ophthalmology. 2000;107(1):89-94.</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6.</w:t>
      </w:r>
      <w:r w:rsidRPr="00C058B8">
        <w:rPr>
          <w:rFonts w:asciiTheme="majorBidi" w:hAnsiTheme="majorBidi" w:cstheme="majorBidi"/>
          <w:rtl/>
        </w:rPr>
        <w:tab/>
      </w:r>
      <w:r w:rsidRPr="00C058B8">
        <w:rPr>
          <w:rFonts w:asciiTheme="majorBidi" w:hAnsiTheme="majorBidi" w:cstheme="majorBidi"/>
        </w:rPr>
        <w:t>Rubinfeld RS, Pfister RR, Stein RM, Foster CS, Martin NF, Stoleru S, et al. Serious complications of topical mitomycin-C after pterygium surgery. Ophthalmology. 1992;99(11):1647-54.</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7.</w:t>
      </w:r>
      <w:r w:rsidRPr="00C058B8">
        <w:rPr>
          <w:rFonts w:asciiTheme="majorBidi" w:hAnsiTheme="majorBidi" w:cstheme="majorBidi"/>
          <w:rtl/>
        </w:rPr>
        <w:tab/>
      </w:r>
      <w:r w:rsidRPr="00C058B8">
        <w:rPr>
          <w:rFonts w:asciiTheme="majorBidi" w:hAnsiTheme="majorBidi" w:cstheme="majorBidi"/>
        </w:rPr>
        <w:t>Dougherty PJ, Hardten DR, Lindstrom RL. Corneoscleral melt after pterygium surgery using a single intraoperative application of mitomycin-C. Cornea. 1996;15(5):537-40.</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8.</w:t>
      </w:r>
      <w:r w:rsidRPr="00C058B8">
        <w:rPr>
          <w:rFonts w:asciiTheme="majorBidi" w:hAnsiTheme="majorBidi" w:cstheme="majorBidi"/>
          <w:rtl/>
        </w:rPr>
        <w:tab/>
      </w:r>
      <w:r w:rsidRPr="00C058B8">
        <w:rPr>
          <w:rFonts w:asciiTheme="majorBidi" w:hAnsiTheme="majorBidi" w:cstheme="majorBidi"/>
        </w:rPr>
        <w:t>Talamo JH, Gollamudi S, Green WR, De La Cruz Z, Filatov V, Stark WJ. Modulation of corneal wound healing after excimer laser keratomileusis using topical mitomycin C and steroids. Archives of Ophthalmology. 1991;109(8):1141-6.</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9.</w:t>
      </w:r>
      <w:r w:rsidRPr="00C058B8">
        <w:rPr>
          <w:rFonts w:asciiTheme="majorBidi" w:hAnsiTheme="majorBidi" w:cstheme="majorBidi"/>
          <w:rtl/>
        </w:rPr>
        <w:tab/>
      </w:r>
      <w:r w:rsidRPr="00C058B8">
        <w:rPr>
          <w:rFonts w:asciiTheme="majorBidi" w:hAnsiTheme="majorBidi" w:cstheme="majorBidi"/>
        </w:rPr>
        <w:t>Goldsberry DH, Epstein RJ, Majmudar PA, Epstein RH, Dennis RF, Holley G, et al. Effect of mitomycin C on the corneal endothelium when used for corneal subepithelial haze prophylaxis following photorefractive keratectomy. Journal of Refractive Surgery. 2007;23(7):724-7.</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lastRenderedPageBreak/>
        <w:t>10.</w:t>
      </w:r>
      <w:r w:rsidRPr="00C058B8">
        <w:rPr>
          <w:rFonts w:asciiTheme="majorBidi" w:hAnsiTheme="majorBidi" w:cstheme="majorBidi"/>
          <w:rtl/>
        </w:rPr>
        <w:tab/>
      </w:r>
      <w:r w:rsidRPr="00C058B8">
        <w:rPr>
          <w:rFonts w:asciiTheme="majorBidi" w:hAnsiTheme="majorBidi" w:cstheme="majorBidi"/>
        </w:rPr>
        <w:t>Lai Y-H, Wang H-Z, Lin C-P, Chang S-J. Mitomycin C alters corneal stromal wound healing and corneal haze in rabbits after argon-fluoride excimer laser photorefractive keratectomy. Journal of ocular pharmacology and therapeutics. 2004;20(2):129-38.</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11.</w:t>
      </w:r>
      <w:r w:rsidRPr="00C058B8">
        <w:rPr>
          <w:rFonts w:asciiTheme="majorBidi" w:hAnsiTheme="majorBidi" w:cstheme="majorBidi"/>
          <w:rtl/>
        </w:rPr>
        <w:tab/>
      </w:r>
      <w:r w:rsidRPr="00C058B8">
        <w:rPr>
          <w:rFonts w:asciiTheme="majorBidi" w:hAnsiTheme="majorBidi" w:cstheme="majorBidi"/>
        </w:rPr>
        <w:t>Azar DT, Jain S. Topical MMC for subepithelial fibrosis after refractive corneal surgery. Ophthalmology. 2001;108(2):239-40.</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12.</w:t>
      </w:r>
      <w:r w:rsidRPr="00C058B8">
        <w:rPr>
          <w:rFonts w:asciiTheme="majorBidi" w:hAnsiTheme="majorBidi" w:cstheme="majorBidi"/>
          <w:rtl/>
        </w:rPr>
        <w:tab/>
      </w:r>
      <w:r w:rsidRPr="00C058B8">
        <w:rPr>
          <w:rFonts w:asciiTheme="majorBidi" w:hAnsiTheme="majorBidi" w:cstheme="majorBidi"/>
        </w:rPr>
        <w:t>Wilson SE, Mohan RR, Hong J-W, Lee J-S, Choi R, Mohan RR. The wound healing response after laser in situ keratomileusis and photorefractive keratectomy: elusive control of biological variability and effect on custom laser vision correction. Archives of Ophthalmology. 2001;119(6):889-96.</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13.</w:t>
      </w:r>
      <w:r w:rsidRPr="00C058B8">
        <w:rPr>
          <w:rFonts w:asciiTheme="majorBidi" w:hAnsiTheme="majorBidi" w:cstheme="majorBidi"/>
          <w:rtl/>
        </w:rPr>
        <w:tab/>
      </w:r>
      <w:r w:rsidRPr="00C058B8">
        <w:rPr>
          <w:rFonts w:asciiTheme="majorBidi" w:hAnsiTheme="majorBidi" w:cstheme="majorBidi"/>
        </w:rPr>
        <w:t>Midena E, Gambato C, Miotto S, Cortese M, Salvi R, Ghirlando A. Long-term effects on corneal keratocytes of mitomycin C during photorefractive keratectomy: a randomized contralateral eye confocal microscopy study. Journal of Refractive Surgery. 2007;23(9):S1011-S4.</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14.</w:t>
      </w:r>
      <w:r w:rsidRPr="00C058B8">
        <w:rPr>
          <w:rFonts w:asciiTheme="majorBidi" w:hAnsiTheme="majorBidi" w:cstheme="majorBidi"/>
          <w:rtl/>
        </w:rPr>
        <w:tab/>
      </w:r>
      <w:r w:rsidRPr="00C058B8">
        <w:rPr>
          <w:rFonts w:asciiTheme="majorBidi" w:hAnsiTheme="majorBidi" w:cstheme="majorBidi"/>
        </w:rPr>
        <w:t>Katbab A, Dabiri F, Eghtedari M, Attarzadeh A. Histopathologic Changes Induced by Topical Mitomycin-C in Rabbit Corneas. 2007.</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15.</w:t>
      </w:r>
      <w:r w:rsidRPr="00C058B8">
        <w:rPr>
          <w:rFonts w:asciiTheme="majorBidi" w:hAnsiTheme="majorBidi" w:cstheme="majorBidi"/>
          <w:rtl/>
        </w:rPr>
        <w:tab/>
      </w:r>
      <w:r w:rsidRPr="00C058B8">
        <w:rPr>
          <w:rFonts w:asciiTheme="majorBidi" w:hAnsiTheme="majorBidi" w:cstheme="majorBidi"/>
        </w:rPr>
        <w:t>Lee JS, Oum BS, Lee SH. Mitomycin C influence on inhibition of cellular proliferation and subsequent synthesis of type I collagen and laminin in primary and recurrent pterygia. Ophthalmic research. 2001;33(3):140-6.</w:t>
      </w:r>
    </w:p>
    <w:p w:rsidR="004D0D02" w:rsidRPr="00C058B8" w:rsidRDefault="004D0D02" w:rsidP="00C058B8">
      <w:pPr>
        <w:pStyle w:val="EndNoteBibliography"/>
        <w:spacing w:after="0" w:line="480" w:lineRule="auto"/>
        <w:jc w:val="both"/>
        <w:rPr>
          <w:rFonts w:asciiTheme="majorBidi" w:hAnsiTheme="majorBidi" w:cstheme="majorBidi"/>
          <w:rtl/>
        </w:rPr>
      </w:pPr>
      <w:r w:rsidRPr="00C058B8">
        <w:rPr>
          <w:rFonts w:asciiTheme="majorBidi" w:hAnsiTheme="majorBidi" w:cstheme="majorBidi"/>
          <w:rtl/>
        </w:rPr>
        <w:t>16.</w:t>
      </w:r>
      <w:r w:rsidRPr="00C058B8">
        <w:rPr>
          <w:rFonts w:asciiTheme="majorBidi" w:hAnsiTheme="majorBidi" w:cstheme="majorBidi"/>
          <w:rtl/>
        </w:rPr>
        <w:tab/>
      </w:r>
      <w:r w:rsidRPr="00C058B8">
        <w:rPr>
          <w:rFonts w:asciiTheme="majorBidi" w:hAnsiTheme="majorBidi" w:cstheme="majorBidi"/>
        </w:rPr>
        <w:t>Netto MV, Mohan RR, Sinha S, Sharma A, Gupta PC, Wilson SE. Effect of prophylactic and therapeutic mitomycin C on corneal apoptosis, cellular proliferation, haze, and long-term keratocyte density in rabbits. Journal of refractive surgery. 2006;22(6):562-74.</w:t>
      </w:r>
    </w:p>
    <w:p w:rsidR="004D0D02" w:rsidRPr="00C058B8" w:rsidRDefault="004D0D02" w:rsidP="00C058B8">
      <w:pPr>
        <w:pStyle w:val="EndNoteBibliography"/>
        <w:spacing w:line="480" w:lineRule="auto"/>
        <w:jc w:val="both"/>
        <w:rPr>
          <w:rFonts w:asciiTheme="majorBidi" w:hAnsiTheme="majorBidi" w:cstheme="majorBidi"/>
          <w:rtl/>
        </w:rPr>
      </w:pPr>
      <w:r w:rsidRPr="00C058B8">
        <w:rPr>
          <w:rFonts w:asciiTheme="majorBidi" w:hAnsiTheme="majorBidi" w:cstheme="majorBidi"/>
          <w:rtl/>
        </w:rPr>
        <w:t>17.</w:t>
      </w:r>
      <w:r w:rsidRPr="00C058B8">
        <w:rPr>
          <w:rFonts w:asciiTheme="majorBidi" w:hAnsiTheme="majorBidi" w:cstheme="majorBidi"/>
          <w:rtl/>
        </w:rPr>
        <w:tab/>
      </w:r>
      <w:r w:rsidRPr="00C058B8">
        <w:rPr>
          <w:rFonts w:asciiTheme="majorBidi" w:hAnsiTheme="majorBidi" w:cstheme="majorBidi"/>
        </w:rPr>
        <w:t>Tchah H, Lee S-a, Sung K, Cho BJ, Kook MS. Apoptosis in keratocytes caused by mitomycin C. Investigative ophthalmology &amp; visual science. 2003;44(5):1912-7.</w:t>
      </w:r>
    </w:p>
    <w:p w:rsidR="004D0D02" w:rsidRPr="0030770A" w:rsidRDefault="004D0D02" w:rsidP="00C058B8">
      <w:pPr>
        <w:spacing w:line="480" w:lineRule="auto"/>
        <w:jc w:val="lowKashida"/>
        <w:rPr>
          <w:rFonts w:asciiTheme="majorBidi" w:hAnsiTheme="majorBidi" w:cstheme="majorBidi"/>
          <w:b/>
          <w:bCs/>
          <w:sz w:val="24"/>
          <w:szCs w:val="24"/>
          <w:lang w:bidi="fa-IR"/>
        </w:rPr>
      </w:pPr>
      <w:r w:rsidRPr="00C058B8">
        <w:rPr>
          <w:rFonts w:asciiTheme="majorBidi" w:hAnsiTheme="majorBidi" w:cstheme="majorBidi"/>
          <w:sz w:val="24"/>
          <w:szCs w:val="24"/>
          <w:rtl/>
          <w:lang w:bidi="fa-IR"/>
        </w:rPr>
        <w:fldChar w:fldCharType="end"/>
      </w:r>
    </w:p>
    <w:sectPr w:rsidR="004D0D02" w:rsidRPr="0030770A" w:rsidSect="001C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6356B"/>
    <w:multiLevelType w:val="hybridMultilevel"/>
    <w:tmpl w:val="D178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wMDc0MTI1MTcwMjVQ0lEKTi0uzszPAykwqQUAVunwySwAAAA="/>
  </w:docVars>
  <w:rsids>
    <w:rsidRoot w:val="004E5335"/>
    <w:rsid w:val="00064D84"/>
    <w:rsid w:val="000C7D4C"/>
    <w:rsid w:val="001C4133"/>
    <w:rsid w:val="002C4936"/>
    <w:rsid w:val="0030770A"/>
    <w:rsid w:val="003E01AB"/>
    <w:rsid w:val="00404DC6"/>
    <w:rsid w:val="004A4A36"/>
    <w:rsid w:val="004D0D02"/>
    <w:rsid w:val="004D4DD5"/>
    <w:rsid w:val="004E5335"/>
    <w:rsid w:val="005F47BE"/>
    <w:rsid w:val="0065199D"/>
    <w:rsid w:val="006547DF"/>
    <w:rsid w:val="006B3A59"/>
    <w:rsid w:val="00754097"/>
    <w:rsid w:val="007630B2"/>
    <w:rsid w:val="007D015C"/>
    <w:rsid w:val="007F24AC"/>
    <w:rsid w:val="00891D6A"/>
    <w:rsid w:val="008B50A6"/>
    <w:rsid w:val="00920E34"/>
    <w:rsid w:val="00A4636C"/>
    <w:rsid w:val="00AA3D5B"/>
    <w:rsid w:val="00AB2493"/>
    <w:rsid w:val="00AE163F"/>
    <w:rsid w:val="00C058B8"/>
    <w:rsid w:val="00C70370"/>
    <w:rsid w:val="00D03BC2"/>
    <w:rsid w:val="00D9463C"/>
    <w:rsid w:val="00EE4A76"/>
    <w:rsid w:val="00F20D9E"/>
    <w:rsid w:val="00F53C8D"/>
    <w:rsid w:val="00FC4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6D377-2B9C-4BB0-B77F-01E62817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7D4C"/>
    <w:rPr>
      <w:b/>
      <w:bCs/>
    </w:rPr>
  </w:style>
  <w:style w:type="paragraph" w:styleId="ListParagraph">
    <w:name w:val="List Paragraph"/>
    <w:basedOn w:val="Normal"/>
    <w:uiPriority w:val="34"/>
    <w:qFormat/>
    <w:rsid w:val="000C7D4C"/>
    <w:pPr>
      <w:spacing w:after="200" w:line="276" w:lineRule="auto"/>
      <w:ind w:left="720"/>
      <w:contextualSpacing/>
    </w:pPr>
  </w:style>
  <w:style w:type="paragraph" w:customStyle="1" w:styleId="EndNoteBibliography">
    <w:name w:val="EndNote Bibliography"/>
    <w:basedOn w:val="Normal"/>
    <w:link w:val="EndNoteBibliographyChar"/>
    <w:rsid w:val="004D0D02"/>
    <w:pPr>
      <w:spacing w:after="200"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4D0D02"/>
    <w:rPr>
      <w:rFonts w:ascii="Calibri" w:hAnsi="Calibri" w:cs="Calibri"/>
      <w:noProof/>
    </w:rPr>
  </w:style>
  <w:style w:type="table" w:styleId="MediumGrid2-Accent1">
    <w:name w:val="Medium Grid 2 Accent 1"/>
    <w:basedOn w:val="TableNormal"/>
    <w:uiPriority w:val="68"/>
    <w:rsid w:val="004D0D0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numRef>
              <c:f>Sheet1!$A$2:$A$8</c:f>
              <c:numCache>
                <c:formatCode>General</c:formatCode>
                <c:ptCount val="7"/>
                <c:pt idx="0">
                  <c:v>5</c:v>
                </c:pt>
                <c:pt idx="1">
                  <c:v>4.5</c:v>
                </c:pt>
                <c:pt idx="2">
                  <c:v>4</c:v>
                </c:pt>
                <c:pt idx="3">
                  <c:v>3.5</c:v>
                </c:pt>
                <c:pt idx="4">
                  <c:v>3</c:v>
                </c:pt>
                <c:pt idx="5">
                  <c:v>2.5</c:v>
                </c:pt>
                <c:pt idx="6">
                  <c:v>2</c:v>
                </c:pt>
              </c:numCache>
            </c:numRef>
          </c:cat>
          <c:val>
            <c:numRef>
              <c:f>Sheet1!$B$2:$B$8</c:f>
              <c:numCache>
                <c:formatCode>General</c:formatCode>
                <c:ptCount val="7"/>
                <c:pt idx="0">
                  <c:v>0</c:v>
                </c:pt>
                <c:pt idx="1">
                  <c:v>3</c:v>
                </c:pt>
                <c:pt idx="2">
                  <c:v>7</c:v>
                </c:pt>
                <c:pt idx="3">
                  <c:v>3</c:v>
                </c:pt>
                <c:pt idx="4">
                  <c:v>3</c:v>
                </c:pt>
                <c:pt idx="5">
                  <c:v>4.5</c:v>
                </c:pt>
                <c:pt idx="6">
                  <c:v>0</c:v>
                </c:pt>
              </c:numCache>
            </c:numRef>
          </c:val>
          <c:smooth val="0"/>
          <c:extLst xmlns:c16r2="http://schemas.microsoft.com/office/drawing/2015/06/chart">
            <c:ext xmlns:c16="http://schemas.microsoft.com/office/drawing/2014/chart" uri="{C3380CC4-5D6E-409C-BE32-E72D297353CC}">
              <c16:uniqueId val="{00000000-ADD5-457E-8C35-152C7576B9B6}"/>
            </c:ext>
          </c:extLst>
        </c:ser>
        <c:dLbls>
          <c:showLegendKey val="0"/>
          <c:showVal val="0"/>
          <c:showCatName val="0"/>
          <c:showSerName val="0"/>
          <c:showPercent val="0"/>
          <c:showBubbleSize val="0"/>
        </c:dLbls>
        <c:smooth val="0"/>
        <c:axId val="775884704"/>
        <c:axId val="776720272"/>
      </c:lineChart>
      <c:catAx>
        <c:axId val="77588470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76720272"/>
        <c:crosses val="autoZero"/>
        <c:auto val="1"/>
        <c:lblAlgn val="ctr"/>
        <c:lblOffset val="100"/>
        <c:noMultiLvlLbl val="0"/>
      </c:catAx>
      <c:valAx>
        <c:axId val="7767202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7588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Sheet1!$A$1:$A$7</c:f>
              <c:strCache>
                <c:ptCount val="7"/>
                <c:pt idx="0">
                  <c:v>40-50</c:v>
                </c:pt>
                <c:pt idx="1">
                  <c:v>50-60</c:v>
                </c:pt>
                <c:pt idx="2">
                  <c:v>60-70</c:v>
                </c:pt>
                <c:pt idx="3">
                  <c:v>70-80</c:v>
                </c:pt>
                <c:pt idx="4">
                  <c:v>80-90</c:v>
                </c:pt>
                <c:pt idx="5">
                  <c:v>90-10</c:v>
                </c:pt>
                <c:pt idx="6">
                  <c:v>100-110</c:v>
                </c:pt>
              </c:strCache>
            </c:strRef>
          </c:cat>
          <c:val>
            <c:numRef>
              <c:f>Sheet1!$B$1:$B$7</c:f>
              <c:numCache>
                <c:formatCode>General</c:formatCode>
                <c:ptCount val="7"/>
                <c:pt idx="0">
                  <c:v>2</c:v>
                </c:pt>
                <c:pt idx="1">
                  <c:v>3</c:v>
                </c:pt>
                <c:pt idx="2">
                  <c:v>7</c:v>
                </c:pt>
                <c:pt idx="3">
                  <c:v>3</c:v>
                </c:pt>
                <c:pt idx="4">
                  <c:v>6</c:v>
                </c:pt>
                <c:pt idx="5">
                  <c:v>4</c:v>
                </c:pt>
                <c:pt idx="6">
                  <c:v>2</c:v>
                </c:pt>
              </c:numCache>
            </c:numRef>
          </c:val>
          <c:extLst xmlns:c16r2="http://schemas.microsoft.com/office/drawing/2015/06/chart">
            <c:ext xmlns:c16="http://schemas.microsoft.com/office/drawing/2014/chart" uri="{C3380CC4-5D6E-409C-BE32-E72D297353CC}">
              <c16:uniqueId val="{00000000-FF8C-4D87-92F8-CA1A8B8CFECB}"/>
            </c:ext>
          </c:extLst>
        </c:ser>
        <c:dLbls>
          <c:showLegendKey val="0"/>
          <c:showVal val="0"/>
          <c:showCatName val="0"/>
          <c:showSerName val="0"/>
          <c:showPercent val="0"/>
          <c:showBubbleSize val="0"/>
        </c:dLbls>
        <c:gapWidth val="100"/>
        <c:overlap val="-24"/>
        <c:axId val="776722512"/>
        <c:axId val="776723072"/>
      </c:barChart>
      <c:catAx>
        <c:axId val="77672251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76723072"/>
        <c:crosses val="autoZero"/>
        <c:auto val="1"/>
        <c:lblAlgn val="ctr"/>
        <c:lblOffset val="100"/>
        <c:noMultiLvlLbl val="0"/>
      </c:catAx>
      <c:valAx>
        <c:axId val="7767230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76722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cat>
            <c:strRef>
              <c:f>Sheet1!$A$27:$A$30</c:f>
              <c:strCache>
                <c:ptCount val="4"/>
                <c:pt idx="0">
                  <c:v>795-705</c:v>
                </c:pt>
                <c:pt idx="1">
                  <c:v>705-715</c:v>
                </c:pt>
                <c:pt idx="2">
                  <c:v>715-725</c:v>
                </c:pt>
                <c:pt idx="3">
                  <c:v>725-735</c:v>
                </c:pt>
              </c:strCache>
            </c:strRef>
          </c:cat>
          <c:val>
            <c:numRef>
              <c:f>Sheet1!$B$27:$B$30</c:f>
              <c:numCache>
                <c:formatCode>General</c:formatCode>
                <c:ptCount val="4"/>
                <c:pt idx="0">
                  <c:v>2</c:v>
                </c:pt>
                <c:pt idx="1">
                  <c:v>7</c:v>
                </c:pt>
                <c:pt idx="2">
                  <c:v>8</c:v>
                </c:pt>
                <c:pt idx="3">
                  <c:v>6</c:v>
                </c:pt>
              </c:numCache>
            </c:numRef>
          </c:val>
          <c:extLst xmlns:c16r2="http://schemas.microsoft.com/office/drawing/2015/06/chart">
            <c:ext xmlns:c16="http://schemas.microsoft.com/office/drawing/2014/chart" uri="{C3380CC4-5D6E-409C-BE32-E72D297353CC}">
              <c16:uniqueId val="{00000000-406C-41AF-981D-9C60C1FEF459}"/>
            </c:ext>
          </c:extLst>
        </c:ser>
        <c:dLbls>
          <c:showLegendKey val="0"/>
          <c:showVal val="0"/>
          <c:showCatName val="0"/>
          <c:showSerName val="0"/>
          <c:showPercent val="0"/>
          <c:showBubbleSize val="0"/>
        </c:dLbls>
        <c:gapWidth val="315"/>
        <c:overlap val="-40"/>
        <c:axId val="665179952"/>
        <c:axId val="763960368"/>
      </c:barChart>
      <c:catAx>
        <c:axId val="66517995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63960368"/>
        <c:crosses val="autoZero"/>
        <c:auto val="1"/>
        <c:lblAlgn val="ctr"/>
        <c:lblOffset val="100"/>
        <c:noMultiLvlLbl val="0"/>
      </c:catAx>
      <c:valAx>
        <c:axId val="76396036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65179952"/>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cat>
            <c:strRef>
              <c:f>Sheet1!$C$43:$C$46</c:f>
              <c:strCache>
                <c:ptCount val="4"/>
                <c:pt idx="0">
                  <c:v>695-705</c:v>
                </c:pt>
                <c:pt idx="1">
                  <c:v>705-715</c:v>
                </c:pt>
                <c:pt idx="2">
                  <c:v>715-725</c:v>
                </c:pt>
                <c:pt idx="3">
                  <c:v>725-735</c:v>
                </c:pt>
              </c:strCache>
            </c:strRef>
          </c:cat>
          <c:val>
            <c:numRef>
              <c:f>Sheet1!$D$43:$D$46</c:f>
              <c:numCache>
                <c:formatCode>General</c:formatCode>
                <c:ptCount val="4"/>
                <c:pt idx="0">
                  <c:v>4</c:v>
                </c:pt>
                <c:pt idx="1">
                  <c:v>4</c:v>
                </c:pt>
                <c:pt idx="2">
                  <c:v>8</c:v>
                </c:pt>
                <c:pt idx="3">
                  <c:v>8</c:v>
                </c:pt>
              </c:numCache>
            </c:numRef>
          </c:val>
          <c:extLst xmlns:c16r2="http://schemas.microsoft.com/office/drawing/2015/06/chart">
            <c:ext xmlns:c16="http://schemas.microsoft.com/office/drawing/2014/chart" uri="{C3380CC4-5D6E-409C-BE32-E72D297353CC}">
              <c16:uniqueId val="{00000000-D1F9-4171-9193-2E399705A246}"/>
            </c:ext>
          </c:extLst>
        </c:ser>
        <c:dLbls>
          <c:showLegendKey val="0"/>
          <c:showVal val="0"/>
          <c:showCatName val="0"/>
          <c:showSerName val="0"/>
          <c:showPercent val="0"/>
          <c:showBubbleSize val="0"/>
        </c:dLbls>
        <c:gapWidth val="315"/>
        <c:overlap val="-40"/>
        <c:axId val="665016240"/>
        <c:axId val="665016800"/>
      </c:barChart>
      <c:catAx>
        <c:axId val="66501624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65016800"/>
        <c:crosses val="autoZero"/>
        <c:auto val="1"/>
        <c:lblAlgn val="ctr"/>
        <c:lblOffset val="100"/>
        <c:noMultiLvlLbl val="0"/>
      </c:catAx>
      <c:valAx>
        <c:axId val="66501680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65016240"/>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C882-2C71-4175-9575-0653D644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soheil.ashkiani@gmail.com</dc:creator>
  <cp:keywords/>
  <dc:description/>
  <cp:lastModifiedBy>City Star</cp:lastModifiedBy>
  <cp:revision>7</cp:revision>
  <dcterms:created xsi:type="dcterms:W3CDTF">2018-06-07T13:35:00Z</dcterms:created>
  <dcterms:modified xsi:type="dcterms:W3CDTF">2018-07-13T20:16:00Z</dcterms:modified>
</cp:coreProperties>
</file>