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C" w:rsidRPr="009F3109" w:rsidRDefault="0062156B" w:rsidP="009F310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3109">
        <w:rPr>
          <w:rFonts w:ascii="Times New Roman" w:hAnsi="Times New Roman"/>
          <w:b/>
          <w:sz w:val="24"/>
          <w:szCs w:val="24"/>
        </w:rPr>
        <w:t>Gestasyonel</w:t>
      </w:r>
      <w:proofErr w:type="spellEnd"/>
      <w:r w:rsidRPr="009F31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3109">
        <w:rPr>
          <w:rFonts w:ascii="Times New Roman" w:hAnsi="Times New Roman"/>
          <w:b/>
          <w:sz w:val="24"/>
          <w:szCs w:val="24"/>
        </w:rPr>
        <w:t>d</w:t>
      </w:r>
      <w:r w:rsidR="00C15E8A" w:rsidRPr="009F3109">
        <w:rPr>
          <w:rFonts w:ascii="Times New Roman" w:hAnsi="Times New Roman"/>
          <w:b/>
          <w:sz w:val="24"/>
          <w:szCs w:val="24"/>
        </w:rPr>
        <w:t>iabet</w:t>
      </w:r>
      <w:r w:rsidR="00F40007">
        <w:rPr>
          <w:rFonts w:ascii="Times New Roman" w:hAnsi="Times New Roman"/>
          <w:b/>
          <w:sz w:val="24"/>
          <w:szCs w:val="24"/>
        </w:rPr>
        <w:t>es</w:t>
      </w:r>
      <w:proofErr w:type="spellEnd"/>
      <w:r w:rsidR="00F40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0007">
        <w:rPr>
          <w:rFonts w:ascii="Times New Roman" w:hAnsi="Times New Roman"/>
          <w:b/>
          <w:sz w:val="24"/>
          <w:szCs w:val="24"/>
        </w:rPr>
        <w:t>mellitusta</w:t>
      </w:r>
      <w:proofErr w:type="spellEnd"/>
      <w:r w:rsidR="00C15E8A" w:rsidRPr="009F3109">
        <w:rPr>
          <w:rFonts w:ascii="Times New Roman" w:hAnsi="Times New Roman"/>
          <w:b/>
          <w:sz w:val="24"/>
          <w:szCs w:val="24"/>
        </w:rPr>
        <w:t xml:space="preserve"> gebelik öncesi vücut ağırlığının</w:t>
      </w:r>
      <w:r w:rsidR="00FC719C" w:rsidRPr="009F31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3109">
        <w:rPr>
          <w:rFonts w:ascii="Times New Roman" w:hAnsi="Times New Roman"/>
          <w:b/>
          <w:sz w:val="24"/>
          <w:szCs w:val="24"/>
        </w:rPr>
        <w:t>yenidoğanın</w:t>
      </w:r>
      <w:proofErr w:type="spellEnd"/>
      <w:r w:rsidRPr="009F3109">
        <w:rPr>
          <w:rFonts w:ascii="Times New Roman" w:hAnsi="Times New Roman"/>
          <w:b/>
          <w:sz w:val="24"/>
          <w:szCs w:val="24"/>
        </w:rPr>
        <w:t xml:space="preserve"> doğum ağırlığına </w:t>
      </w:r>
      <w:r w:rsidR="00C15E8A" w:rsidRPr="009F3109">
        <w:rPr>
          <w:rFonts w:ascii="Times New Roman" w:hAnsi="Times New Roman"/>
          <w:b/>
          <w:sz w:val="24"/>
          <w:szCs w:val="24"/>
        </w:rPr>
        <w:t>etkisi</w:t>
      </w:r>
      <w:r w:rsidR="00593B29" w:rsidRPr="009F3109">
        <w:rPr>
          <w:rFonts w:ascii="Times New Roman" w:hAnsi="Times New Roman"/>
          <w:b/>
          <w:sz w:val="24"/>
          <w:szCs w:val="24"/>
        </w:rPr>
        <w:t xml:space="preserve">nin incelenmesi </w:t>
      </w:r>
    </w:p>
    <w:p w:rsidR="00714CB7" w:rsidRPr="009F3109" w:rsidRDefault="00714CB7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t>Serdar Beken</w:t>
      </w:r>
      <w:r w:rsidR="003A1D95" w:rsidRPr="009F3109">
        <w:rPr>
          <w:rFonts w:ascii="Times New Roman" w:hAnsi="Times New Roman"/>
          <w:sz w:val="24"/>
          <w:szCs w:val="24"/>
          <w:vertAlign w:val="superscript"/>
        </w:rPr>
        <w:t>1</w:t>
      </w:r>
      <w:r w:rsidRPr="009F3109">
        <w:rPr>
          <w:rFonts w:ascii="Times New Roman" w:hAnsi="Times New Roman"/>
          <w:sz w:val="24"/>
          <w:szCs w:val="24"/>
        </w:rPr>
        <w:t>, Özlem Turhan İyidir</w:t>
      </w:r>
      <w:r w:rsidR="003A1D95" w:rsidRPr="009F3109">
        <w:rPr>
          <w:rFonts w:ascii="Times New Roman" w:hAnsi="Times New Roman"/>
          <w:sz w:val="24"/>
          <w:szCs w:val="24"/>
          <w:vertAlign w:val="superscript"/>
        </w:rPr>
        <w:t>2</w:t>
      </w:r>
      <w:r w:rsidRPr="009F3109">
        <w:rPr>
          <w:rFonts w:ascii="Times New Roman" w:hAnsi="Times New Roman"/>
          <w:sz w:val="24"/>
          <w:szCs w:val="24"/>
        </w:rPr>
        <w:t>, Esra Önal</w:t>
      </w:r>
      <w:r w:rsidR="003A1D95" w:rsidRPr="009F3109">
        <w:rPr>
          <w:rFonts w:ascii="Times New Roman" w:hAnsi="Times New Roman"/>
          <w:sz w:val="24"/>
          <w:szCs w:val="24"/>
          <w:vertAlign w:val="superscript"/>
        </w:rPr>
        <w:t>1</w:t>
      </w:r>
      <w:r w:rsidRPr="009F3109">
        <w:rPr>
          <w:rFonts w:ascii="Times New Roman" w:hAnsi="Times New Roman"/>
          <w:sz w:val="24"/>
          <w:szCs w:val="24"/>
        </w:rPr>
        <w:t xml:space="preserve">, Alev </w:t>
      </w:r>
      <w:proofErr w:type="spellStart"/>
      <w:r w:rsidRPr="009F3109">
        <w:rPr>
          <w:rFonts w:ascii="Times New Roman" w:hAnsi="Times New Roman"/>
          <w:sz w:val="24"/>
          <w:szCs w:val="24"/>
        </w:rPr>
        <w:t>Eroğlu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Altınova</w:t>
      </w:r>
      <w:r w:rsidR="003A1D95" w:rsidRPr="009F3109">
        <w:rPr>
          <w:rFonts w:ascii="Times New Roman" w:hAnsi="Times New Roman"/>
          <w:sz w:val="24"/>
          <w:szCs w:val="24"/>
          <w:vertAlign w:val="superscript"/>
        </w:rPr>
        <w:t>2</w:t>
      </w:r>
      <w:r w:rsidRPr="009F3109">
        <w:rPr>
          <w:rFonts w:ascii="Times New Roman" w:hAnsi="Times New Roman"/>
          <w:sz w:val="24"/>
          <w:szCs w:val="24"/>
        </w:rPr>
        <w:t xml:space="preserve">, Füsun </w:t>
      </w:r>
      <w:proofErr w:type="spellStart"/>
      <w:r w:rsidRPr="009F3109">
        <w:rPr>
          <w:rFonts w:ascii="Times New Roman" w:hAnsi="Times New Roman"/>
          <w:sz w:val="24"/>
          <w:szCs w:val="24"/>
        </w:rPr>
        <w:t>Baloş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Törüner</w:t>
      </w:r>
      <w:r w:rsidR="003A1D95" w:rsidRPr="009F3109">
        <w:rPr>
          <w:rFonts w:ascii="Times New Roman" w:hAnsi="Times New Roman"/>
          <w:sz w:val="24"/>
          <w:szCs w:val="24"/>
          <w:vertAlign w:val="superscript"/>
        </w:rPr>
        <w:t>2</w:t>
      </w:r>
      <w:r w:rsidRPr="009F3109">
        <w:rPr>
          <w:rFonts w:ascii="Times New Roman" w:hAnsi="Times New Roman"/>
          <w:sz w:val="24"/>
          <w:szCs w:val="24"/>
        </w:rPr>
        <w:t>, Yıldız Atalay</w:t>
      </w:r>
      <w:r w:rsidR="003A1D95" w:rsidRPr="009F3109">
        <w:rPr>
          <w:rFonts w:ascii="Times New Roman" w:hAnsi="Times New Roman"/>
          <w:sz w:val="24"/>
          <w:szCs w:val="24"/>
          <w:vertAlign w:val="superscript"/>
        </w:rPr>
        <w:t>1</w:t>
      </w:r>
      <w:r w:rsidRPr="009F3109">
        <w:rPr>
          <w:rFonts w:ascii="Times New Roman" w:hAnsi="Times New Roman"/>
          <w:sz w:val="24"/>
          <w:szCs w:val="24"/>
        </w:rPr>
        <w:t>, Nuri Çakır</w:t>
      </w:r>
      <w:r w:rsidR="003A1D95" w:rsidRPr="009F310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A1D95" w:rsidRPr="009F3109" w:rsidRDefault="003A1D95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  <w:vertAlign w:val="superscript"/>
        </w:rPr>
        <w:t>1</w:t>
      </w:r>
      <w:r w:rsidRPr="009F3109">
        <w:rPr>
          <w:rFonts w:ascii="Times New Roman" w:hAnsi="Times New Roman"/>
          <w:sz w:val="24"/>
          <w:szCs w:val="24"/>
        </w:rPr>
        <w:t xml:space="preserve">Gazi Üniversitesi Pediatri AD, </w:t>
      </w:r>
      <w:proofErr w:type="spellStart"/>
      <w:r w:rsidRPr="009F3109">
        <w:rPr>
          <w:rFonts w:ascii="Times New Roman" w:hAnsi="Times New Roman"/>
          <w:sz w:val="24"/>
          <w:szCs w:val="24"/>
        </w:rPr>
        <w:t>Yenidoğan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Ünitesi</w:t>
      </w:r>
    </w:p>
    <w:p w:rsidR="003A1D95" w:rsidRPr="009F3109" w:rsidRDefault="003A1D95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  <w:vertAlign w:val="superscript"/>
        </w:rPr>
        <w:t>2</w:t>
      </w:r>
      <w:r w:rsidRPr="009F3109">
        <w:rPr>
          <w:rFonts w:ascii="Times New Roman" w:hAnsi="Times New Roman"/>
          <w:sz w:val="24"/>
          <w:szCs w:val="24"/>
        </w:rPr>
        <w:t xml:space="preserve">Gazi Üniversitesi </w:t>
      </w:r>
      <w:proofErr w:type="gramStart"/>
      <w:r w:rsidR="001A2BC4">
        <w:rPr>
          <w:rFonts w:ascii="Times New Roman" w:hAnsi="Times New Roman"/>
          <w:sz w:val="24"/>
          <w:szCs w:val="24"/>
        </w:rPr>
        <w:t>Dahiliye</w:t>
      </w:r>
      <w:proofErr w:type="gramEnd"/>
      <w:r w:rsidR="001A2BC4">
        <w:rPr>
          <w:rFonts w:ascii="Times New Roman" w:hAnsi="Times New Roman"/>
          <w:sz w:val="24"/>
          <w:szCs w:val="24"/>
        </w:rPr>
        <w:t xml:space="preserve"> AD, </w:t>
      </w:r>
      <w:r w:rsidRPr="009F3109">
        <w:rPr>
          <w:rFonts w:ascii="Times New Roman" w:hAnsi="Times New Roman"/>
          <w:sz w:val="24"/>
          <w:szCs w:val="24"/>
        </w:rPr>
        <w:t xml:space="preserve">Endokrinoloji ve Metabolizma Hastalıkları </w:t>
      </w:r>
      <w:r w:rsidR="001A2BC4">
        <w:rPr>
          <w:rFonts w:ascii="Times New Roman" w:hAnsi="Times New Roman"/>
          <w:sz w:val="24"/>
          <w:szCs w:val="24"/>
        </w:rPr>
        <w:t>Ünitesi</w:t>
      </w:r>
      <w:r w:rsidR="001A2BC4" w:rsidRPr="009F3109">
        <w:rPr>
          <w:rFonts w:ascii="Times New Roman" w:hAnsi="Times New Roman"/>
          <w:sz w:val="24"/>
          <w:szCs w:val="24"/>
        </w:rPr>
        <w:t xml:space="preserve"> </w:t>
      </w:r>
    </w:p>
    <w:p w:rsidR="00597E6D" w:rsidRDefault="00597E6D" w:rsidP="00597E6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7E6D" w:rsidRDefault="00597E6D" w:rsidP="00597E6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7E6D" w:rsidRDefault="00597E6D" w:rsidP="00597E6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2BC4" w:rsidRPr="001A2BC4" w:rsidRDefault="00F73AE8" w:rsidP="001A2BC4">
      <w:pPr>
        <w:spacing w:line="480" w:lineRule="auto"/>
        <w:rPr>
          <w:rStyle w:val="st1"/>
          <w:rFonts w:ascii="Times New Roman" w:hAnsi="Times New Roman"/>
          <w:b/>
          <w:sz w:val="24"/>
          <w:szCs w:val="24"/>
        </w:rPr>
      </w:pPr>
      <w:r>
        <w:rPr>
          <w:rStyle w:val="st1"/>
          <w:rFonts w:ascii="Times New Roman" w:hAnsi="Times New Roman"/>
          <w:b/>
          <w:sz w:val="24"/>
          <w:szCs w:val="24"/>
        </w:rPr>
        <w:t>Yazışma adresi;</w:t>
      </w:r>
    </w:p>
    <w:p w:rsidR="001A2BC4" w:rsidRPr="001A2BC4" w:rsidRDefault="00F77D21" w:rsidP="001A2BC4">
      <w:pPr>
        <w:spacing w:line="480" w:lineRule="auto"/>
        <w:rPr>
          <w:rStyle w:val="st1"/>
          <w:rFonts w:ascii="Times New Roman" w:hAnsi="Times New Roman"/>
          <w:sz w:val="24"/>
          <w:szCs w:val="24"/>
        </w:rPr>
      </w:pPr>
      <w:r>
        <w:rPr>
          <w:rStyle w:val="st1"/>
          <w:rFonts w:ascii="Times New Roman" w:hAnsi="Times New Roman"/>
          <w:sz w:val="24"/>
          <w:szCs w:val="24"/>
        </w:rPr>
        <w:t xml:space="preserve">Dr. Serdar </w:t>
      </w:r>
      <w:proofErr w:type="spellStart"/>
      <w:r>
        <w:rPr>
          <w:rStyle w:val="st1"/>
          <w:rFonts w:ascii="Times New Roman" w:hAnsi="Times New Roman"/>
          <w:sz w:val="24"/>
          <w:szCs w:val="24"/>
        </w:rPr>
        <w:t>Beken</w:t>
      </w:r>
      <w:proofErr w:type="spellEnd"/>
    </w:p>
    <w:p w:rsidR="001A2BC4" w:rsidRPr="001A2BC4" w:rsidRDefault="00F73AE8" w:rsidP="001A2BC4">
      <w:pPr>
        <w:spacing w:line="480" w:lineRule="auto"/>
        <w:rPr>
          <w:rStyle w:val="st1"/>
          <w:rFonts w:ascii="Times New Roman" w:hAnsi="Times New Roman"/>
          <w:sz w:val="24"/>
          <w:szCs w:val="24"/>
        </w:rPr>
      </w:pPr>
      <w:proofErr w:type="spellStart"/>
      <w:r>
        <w:rPr>
          <w:rStyle w:val="st1"/>
          <w:rFonts w:ascii="Times New Roman" w:hAnsi="Times New Roman"/>
          <w:sz w:val="24"/>
          <w:szCs w:val="24"/>
        </w:rPr>
        <w:t>Yenidoğan</w:t>
      </w:r>
      <w:proofErr w:type="spellEnd"/>
      <w:r>
        <w:rPr>
          <w:rStyle w:val="st1"/>
          <w:rFonts w:ascii="Times New Roman" w:hAnsi="Times New Roman"/>
          <w:sz w:val="24"/>
          <w:szCs w:val="24"/>
        </w:rPr>
        <w:t xml:space="preserve"> Kliniği</w:t>
      </w:r>
    </w:p>
    <w:p w:rsidR="001A2BC4" w:rsidRPr="001A2BC4" w:rsidRDefault="004B1F05" w:rsidP="001A2BC4">
      <w:pPr>
        <w:spacing w:line="480" w:lineRule="auto"/>
        <w:rPr>
          <w:rStyle w:val="st1"/>
          <w:rFonts w:ascii="Times New Roman" w:hAnsi="Times New Roman"/>
          <w:sz w:val="24"/>
          <w:szCs w:val="24"/>
        </w:rPr>
      </w:pPr>
      <w:r w:rsidRPr="004B1F05">
        <w:rPr>
          <w:rStyle w:val="st1"/>
          <w:rFonts w:ascii="Times New Roman" w:hAnsi="Times New Roman"/>
          <w:bCs/>
          <w:color w:val="000000"/>
          <w:sz w:val="24"/>
          <w:szCs w:val="24"/>
        </w:rPr>
        <w:t>Dr</w:t>
      </w:r>
      <w:r w:rsidRPr="004B1F05">
        <w:rPr>
          <w:rStyle w:val="st1"/>
          <w:rFonts w:ascii="Times New Roman" w:hAnsi="Times New Roman"/>
          <w:sz w:val="24"/>
          <w:szCs w:val="24"/>
        </w:rPr>
        <w:t xml:space="preserve">. </w:t>
      </w:r>
      <w:r w:rsidRPr="004B1F05">
        <w:rPr>
          <w:rStyle w:val="st1"/>
          <w:rFonts w:ascii="Times New Roman" w:hAnsi="Times New Roman"/>
          <w:bCs/>
          <w:color w:val="000000"/>
          <w:sz w:val="24"/>
          <w:szCs w:val="24"/>
        </w:rPr>
        <w:t>Sami</w:t>
      </w:r>
      <w:r w:rsidRPr="004B1F05">
        <w:rPr>
          <w:rStyle w:val="st1"/>
          <w:rFonts w:ascii="Times New Roman" w:hAnsi="Times New Roman"/>
          <w:sz w:val="24"/>
          <w:szCs w:val="24"/>
        </w:rPr>
        <w:t xml:space="preserve"> Ulus Kadın Doğum, Çocuk Sağlığı ve Hastalıkları Eğitim ve Araştırma Hastanesi</w:t>
      </w:r>
    </w:p>
    <w:p w:rsidR="001A2BC4" w:rsidRPr="001A2BC4" w:rsidRDefault="004B1F05" w:rsidP="001A2BC4">
      <w:pPr>
        <w:spacing w:line="480" w:lineRule="auto"/>
        <w:rPr>
          <w:rStyle w:val="st1"/>
          <w:rFonts w:ascii="Times New Roman" w:hAnsi="Times New Roman"/>
          <w:sz w:val="24"/>
          <w:szCs w:val="24"/>
        </w:rPr>
      </w:pPr>
      <w:r w:rsidRPr="004B1F05">
        <w:rPr>
          <w:rStyle w:val="st1"/>
          <w:rFonts w:ascii="Times New Roman" w:hAnsi="Times New Roman"/>
          <w:sz w:val="24"/>
          <w:szCs w:val="24"/>
        </w:rPr>
        <w:t>Tel: 0 532 6713196</w:t>
      </w:r>
    </w:p>
    <w:p w:rsidR="001A2BC4" w:rsidRPr="001A2BC4" w:rsidRDefault="004B1F05" w:rsidP="001A2BC4">
      <w:pPr>
        <w:spacing w:line="480" w:lineRule="auto"/>
        <w:rPr>
          <w:rFonts w:ascii="Times New Roman" w:hAnsi="Times New Roman"/>
          <w:sz w:val="24"/>
          <w:szCs w:val="24"/>
        </w:rPr>
      </w:pPr>
      <w:r w:rsidRPr="004B1F05">
        <w:rPr>
          <w:rStyle w:val="st1"/>
          <w:rFonts w:ascii="Times New Roman" w:hAnsi="Times New Roman"/>
          <w:sz w:val="24"/>
          <w:szCs w:val="24"/>
        </w:rPr>
        <w:t>E mail: serbeken@yahoo.com</w:t>
      </w:r>
    </w:p>
    <w:p w:rsidR="00597E6D" w:rsidRDefault="00597E6D" w:rsidP="00597E6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7E6D" w:rsidRDefault="00597E6D" w:rsidP="00597E6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7E6D" w:rsidRDefault="00597E6D" w:rsidP="00597E6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7E6D" w:rsidRDefault="00597E6D" w:rsidP="00597E6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7E6D" w:rsidRDefault="00597E6D" w:rsidP="00597E6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7E6D" w:rsidRDefault="00597E6D" w:rsidP="00597E6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7401F" w:rsidRPr="003E3D28" w:rsidRDefault="0047401F" w:rsidP="0047401F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3E3D28">
        <w:rPr>
          <w:rFonts w:ascii="Times New Roman" w:hAnsi="Times New Roman"/>
          <w:b/>
          <w:sz w:val="24"/>
          <w:szCs w:val="24"/>
        </w:rPr>
        <w:lastRenderedPageBreak/>
        <w:t>Özet</w:t>
      </w:r>
    </w:p>
    <w:p w:rsidR="001153F9" w:rsidRDefault="00D714A7" w:rsidP="0047401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b/>
          <w:sz w:val="24"/>
          <w:szCs w:val="24"/>
        </w:rPr>
        <w:t>Amaç:</w:t>
      </w:r>
      <w:r w:rsidR="00115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01F">
        <w:rPr>
          <w:rFonts w:ascii="Times New Roman" w:hAnsi="Times New Roman"/>
          <w:sz w:val="24"/>
          <w:szCs w:val="24"/>
        </w:rPr>
        <w:t>Gestasyonel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01F">
        <w:rPr>
          <w:rFonts w:ascii="Times New Roman" w:hAnsi="Times New Roman"/>
          <w:sz w:val="24"/>
          <w:szCs w:val="24"/>
        </w:rPr>
        <w:t>Diyabetes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01F">
        <w:rPr>
          <w:rFonts w:ascii="Times New Roman" w:hAnsi="Times New Roman"/>
          <w:sz w:val="24"/>
          <w:szCs w:val="24"/>
        </w:rPr>
        <w:t>Mellitus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(GDM), gebelikte saptanan </w:t>
      </w:r>
      <w:proofErr w:type="spellStart"/>
      <w:r w:rsidR="0047401F">
        <w:rPr>
          <w:rFonts w:ascii="Times New Roman" w:hAnsi="Times New Roman"/>
          <w:sz w:val="24"/>
          <w:szCs w:val="24"/>
        </w:rPr>
        <w:t>glukoz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01F">
        <w:rPr>
          <w:rFonts w:ascii="Times New Roman" w:hAnsi="Times New Roman"/>
          <w:sz w:val="24"/>
          <w:szCs w:val="24"/>
        </w:rPr>
        <w:t>intoleransı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olarak tanımlanmaktadır. Gebelik yaşına göre iri bebek (LGA), bu annelerden doğan bebeklerde en sık görülen </w:t>
      </w:r>
      <w:proofErr w:type="gramStart"/>
      <w:r w:rsidR="0047401F">
        <w:rPr>
          <w:rFonts w:ascii="Times New Roman" w:hAnsi="Times New Roman"/>
          <w:sz w:val="24"/>
          <w:szCs w:val="24"/>
        </w:rPr>
        <w:t>komplikasyondur</w:t>
      </w:r>
      <w:proofErr w:type="gramEnd"/>
      <w:r w:rsidR="0047401F">
        <w:rPr>
          <w:rFonts w:ascii="Times New Roman" w:hAnsi="Times New Roman"/>
          <w:sz w:val="24"/>
          <w:szCs w:val="24"/>
        </w:rPr>
        <w:t xml:space="preserve">. Bu çalışmada GDM tanısı alan gebelerde; gebelik öncesi beden kitle indeksi (BKİ) ve gebelikteki </w:t>
      </w:r>
      <w:proofErr w:type="spellStart"/>
      <w:r w:rsidR="0047401F">
        <w:rPr>
          <w:rFonts w:ascii="Times New Roman" w:hAnsi="Times New Roman"/>
          <w:sz w:val="24"/>
          <w:szCs w:val="24"/>
        </w:rPr>
        <w:t>glisemik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kontrolün </w:t>
      </w:r>
      <w:proofErr w:type="spellStart"/>
      <w:r w:rsidR="0047401F">
        <w:rPr>
          <w:rFonts w:ascii="Times New Roman" w:hAnsi="Times New Roman"/>
          <w:sz w:val="24"/>
          <w:szCs w:val="24"/>
        </w:rPr>
        <w:t>neonatal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01F">
        <w:rPr>
          <w:rFonts w:ascii="Times New Roman" w:hAnsi="Times New Roman"/>
          <w:sz w:val="24"/>
          <w:szCs w:val="24"/>
        </w:rPr>
        <w:t>komplikasyonlar</w:t>
      </w:r>
      <w:proofErr w:type="gramEnd"/>
      <w:r w:rsidR="0047401F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47401F">
        <w:rPr>
          <w:rFonts w:ascii="Times New Roman" w:hAnsi="Times New Roman"/>
          <w:sz w:val="24"/>
          <w:szCs w:val="24"/>
        </w:rPr>
        <w:t>makrozomik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bebek riski üzerindeki etkisi değerlendirilmiştir.</w:t>
      </w:r>
    </w:p>
    <w:p w:rsidR="001153F9" w:rsidRDefault="00D714A7" w:rsidP="0047401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b/>
          <w:sz w:val="24"/>
          <w:szCs w:val="24"/>
        </w:rPr>
        <w:t>Yöntemler:</w:t>
      </w:r>
      <w:r w:rsidR="001153F9">
        <w:rPr>
          <w:rFonts w:ascii="Times New Roman" w:hAnsi="Times New Roman"/>
          <w:sz w:val="24"/>
          <w:szCs w:val="24"/>
        </w:rPr>
        <w:t xml:space="preserve"> </w:t>
      </w:r>
      <w:r w:rsidR="0047401F">
        <w:rPr>
          <w:rFonts w:ascii="Times New Roman" w:hAnsi="Times New Roman"/>
          <w:sz w:val="24"/>
          <w:szCs w:val="24"/>
        </w:rPr>
        <w:t xml:space="preserve">Retrospektif 90 GDM tanısı almış gebe çalışmaya </w:t>
      </w:r>
      <w:proofErr w:type="gramStart"/>
      <w:r w:rsidR="0047401F">
        <w:rPr>
          <w:rFonts w:ascii="Times New Roman" w:hAnsi="Times New Roman"/>
          <w:sz w:val="24"/>
          <w:szCs w:val="24"/>
        </w:rPr>
        <w:t>dahil</w:t>
      </w:r>
      <w:proofErr w:type="gramEnd"/>
      <w:r w:rsidR="0047401F">
        <w:rPr>
          <w:rFonts w:ascii="Times New Roman" w:hAnsi="Times New Roman"/>
          <w:sz w:val="24"/>
          <w:szCs w:val="24"/>
        </w:rPr>
        <w:t xml:space="preserve"> edildi ve gebelik öncesi </w:t>
      </w:r>
      <w:proofErr w:type="spellStart"/>
      <w:r w:rsidR="0047401F">
        <w:rPr>
          <w:rFonts w:ascii="Times New Roman" w:hAnsi="Times New Roman"/>
          <w:sz w:val="24"/>
          <w:szCs w:val="24"/>
        </w:rPr>
        <w:t>BKİ’ne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göre üç gruba ayrıldı: Grup I BKİ</w:t>
      </w:r>
      <w:r w:rsidR="0047401F" w:rsidRPr="00B70024">
        <w:rPr>
          <w:rFonts w:ascii="Times New Roman" w:hAnsi="Times New Roman"/>
          <w:sz w:val="24"/>
          <w:szCs w:val="24"/>
        </w:rPr>
        <w:t>&lt;25.0 kg/m</w:t>
      </w:r>
      <w:r w:rsidR="0047401F" w:rsidRPr="00F76C84">
        <w:rPr>
          <w:rFonts w:ascii="Times New Roman" w:hAnsi="Times New Roman"/>
          <w:sz w:val="24"/>
          <w:szCs w:val="24"/>
          <w:vertAlign w:val="superscript"/>
        </w:rPr>
        <w:t>2</w:t>
      </w:r>
      <w:r w:rsidR="0047401F" w:rsidRPr="00B70024">
        <w:rPr>
          <w:rFonts w:ascii="Times New Roman" w:hAnsi="Times New Roman"/>
          <w:sz w:val="24"/>
          <w:szCs w:val="24"/>
        </w:rPr>
        <w:t xml:space="preserve"> (normal, n=</w:t>
      </w:r>
      <w:r w:rsidR="0047401F">
        <w:rPr>
          <w:rFonts w:ascii="Times New Roman" w:hAnsi="Times New Roman"/>
          <w:sz w:val="24"/>
          <w:szCs w:val="24"/>
        </w:rPr>
        <w:t>30</w:t>
      </w:r>
      <w:r w:rsidR="0047401F" w:rsidRPr="00B70024">
        <w:rPr>
          <w:rFonts w:ascii="Times New Roman" w:hAnsi="Times New Roman"/>
          <w:sz w:val="24"/>
          <w:szCs w:val="24"/>
        </w:rPr>
        <w:t>)</w:t>
      </w:r>
      <w:r w:rsidR="0047401F">
        <w:rPr>
          <w:rFonts w:ascii="Times New Roman" w:hAnsi="Times New Roman"/>
          <w:sz w:val="24"/>
          <w:szCs w:val="24"/>
        </w:rPr>
        <w:t>; Grup II BKİ=</w:t>
      </w:r>
      <w:r w:rsidR="0047401F" w:rsidRPr="00B70024">
        <w:rPr>
          <w:rFonts w:ascii="Times New Roman" w:hAnsi="Times New Roman"/>
          <w:sz w:val="24"/>
          <w:szCs w:val="24"/>
        </w:rPr>
        <w:t>25</w:t>
      </w:r>
      <w:r w:rsidR="0047401F">
        <w:rPr>
          <w:rFonts w:ascii="Times New Roman" w:hAnsi="Times New Roman"/>
          <w:sz w:val="24"/>
          <w:szCs w:val="24"/>
        </w:rPr>
        <w:t>-29.9</w:t>
      </w:r>
      <w:r w:rsidR="0047401F" w:rsidRPr="00B70024">
        <w:rPr>
          <w:rFonts w:ascii="Times New Roman" w:hAnsi="Times New Roman"/>
          <w:sz w:val="24"/>
          <w:szCs w:val="24"/>
        </w:rPr>
        <w:t xml:space="preserve"> kg/m</w:t>
      </w:r>
      <w:r w:rsidR="0047401F" w:rsidRPr="00F76C84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47401F" w:rsidRPr="00B70024">
        <w:rPr>
          <w:rFonts w:ascii="Times New Roman" w:hAnsi="Times New Roman"/>
          <w:sz w:val="24"/>
          <w:szCs w:val="24"/>
        </w:rPr>
        <w:t>(</w:t>
      </w:r>
      <w:r w:rsidR="0047401F">
        <w:rPr>
          <w:rFonts w:ascii="Times New Roman" w:hAnsi="Times New Roman"/>
          <w:sz w:val="24"/>
          <w:szCs w:val="24"/>
        </w:rPr>
        <w:t>fazla kilolu</w:t>
      </w:r>
      <w:r w:rsidR="0047401F" w:rsidRPr="00B70024">
        <w:rPr>
          <w:rFonts w:ascii="Times New Roman" w:hAnsi="Times New Roman"/>
          <w:sz w:val="24"/>
          <w:szCs w:val="24"/>
        </w:rPr>
        <w:t>, n=</w:t>
      </w:r>
      <w:r w:rsidR="0047401F">
        <w:rPr>
          <w:rFonts w:ascii="Times New Roman" w:hAnsi="Times New Roman"/>
          <w:sz w:val="24"/>
          <w:szCs w:val="24"/>
        </w:rPr>
        <w:t>39</w:t>
      </w:r>
      <w:r w:rsidR="0047401F" w:rsidRPr="00B70024">
        <w:rPr>
          <w:rFonts w:ascii="Times New Roman" w:hAnsi="Times New Roman"/>
          <w:sz w:val="24"/>
          <w:szCs w:val="24"/>
        </w:rPr>
        <w:t>)</w:t>
      </w:r>
      <w:r w:rsidR="0047401F">
        <w:rPr>
          <w:rFonts w:ascii="Times New Roman" w:hAnsi="Times New Roman"/>
          <w:sz w:val="24"/>
          <w:szCs w:val="24"/>
        </w:rPr>
        <w:t>; Grup III BKİ&gt;30.0</w:t>
      </w:r>
      <w:r w:rsidR="0047401F" w:rsidRPr="00B70024">
        <w:rPr>
          <w:rFonts w:ascii="Times New Roman" w:hAnsi="Times New Roman"/>
          <w:sz w:val="24"/>
          <w:szCs w:val="24"/>
        </w:rPr>
        <w:t xml:space="preserve"> kg/m</w:t>
      </w:r>
      <w:r w:rsidR="0047401F" w:rsidRPr="00F76C84">
        <w:rPr>
          <w:rFonts w:ascii="Times New Roman" w:hAnsi="Times New Roman"/>
          <w:sz w:val="24"/>
          <w:szCs w:val="24"/>
          <w:vertAlign w:val="superscript"/>
        </w:rPr>
        <w:t>2</w:t>
      </w:r>
      <w:r w:rsidR="0047401F" w:rsidRPr="00B700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7401F">
        <w:rPr>
          <w:rFonts w:ascii="Times New Roman" w:hAnsi="Times New Roman"/>
          <w:sz w:val="24"/>
          <w:szCs w:val="24"/>
        </w:rPr>
        <w:t>obez</w:t>
      </w:r>
      <w:proofErr w:type="spellEnd"/>
      <w:r w:rsidR="0047401F" w:rsidRPr="00B70024">
        <w:rPr>
          <w:rFonts w:ascii="Times New Roman" w:hAnsi="Times New Roman"/>
          <w:sz w:val="24"/>
          <w:szCs w:val="24"/>
        </w:rPr>
        <w:t>, n=2</w:t>
      </w:r>
      <w:r w:rsidR="0047401F">
        <w:rPr>
          <w:rFonts w:ascii="Times New Roman" w:hAnsi="Times New Roman"/>
          <w:sz w:val="24"/>
          <w:szCs w:val="24"/>
        </w:rPr>
        <w:t>1</w:t>
      </w:r>
      <w:r w:rsidR="0047401F" w:rsidRPr="00B70024">
        <w:rPr>
          <w:rFonts w:ascii="Times New Roman" w:hAnsi="Times New Roman"/>
          <w:sz w:val="24"/>
          <w:szCs w:val="24"/>
        </w:rPr>
        <w:t>)</w:t>
      </w:r>
      <w:r w:rsidR="0047401F">
        <w:rPr>
          <w:rFonts w:ascii="Times New Roman" w:hAnsi="Times New Roman"/>
          <w:sz w:val="24"/>
          <w:szCs w:val="24"/>
        </w:rPr>
        <w:t>. GDM tanısı için “</w:t>
      </w:r>
      <w:r w:rsidR="0047401F" w:rsidRPr="00B70024">
        <w:rPr>
          <w:rFonts w:ascii="Times New Roman" w:hAnsi="Times New Roman"/>
          <w:sz w:val="24"/>
          <w:szCs w:val="24"/>
        </w:rPr>
        <w:t>Workshop-</w:t>
      </w:r>
      <w:proofErr w:type="spellStart"/>
      <w:r w:rsidR="0047401F" w:rsidRPr="00B70024">
        <w:rPr>
          <w:rFonts w:ascii="Times New Roman" w:hAnsi="Times New Roman"/>
          <w:sz w:val="24"/>
          <w:szCs w:val="24"/>
        </w:rPr>
        <w:t>Conference</w:t>
      </w:r>
      <w:proofErr w:type="spellEnd"/>
      <w:r w:rsidR="0047401F" w:rsidRPr="00B70024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47401F" w:rsidRPr="00B70024">
        <w:rPr>
          <w:rFonts w:ascii="Times New Roman" w:hAnsi="Times New Roman"/>
          <w:sz w:val="24"/>
          <w:szCs w:val="24"/>
        </w:rPr>
        <w:t>Gestational</w:t>
      </w:r>
      <w:proofErr w:type="spellEnd"/>
      <w:r w:rsidR="0047401F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01F" w:rsidRPr="00B70024">
        <w:rPr>
          <w:rFonts w:ascii="Times New Roman" w:hAnsi="Times New Roman"/>
          <w:sz w:val="24"/>
          <w:szCs w:val="24"/>
        </w:rPr>
        <w:t>Diabetes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” tekrar düzenlenen </w:t>
      </w:r>
      <w:proofErr w:type="spellStart"/>
      <w:r w:rsidR="0047401F" w:rsidRPr="00B70024">
        <w:rPr>
          <w:rFonts w:ascii="Times New Roman" w:hAnsi="Times New Roman"/>
          <w:sz w:val="24"/>
          <w:szCs w:val="24"/>
        </w:rPr>
        <w:t>Carpenter</w:t>
      </w:r>
      <w:proofErr w:type="spellEnd"/>
      <w:r w:rsidR="0047401F" w:rsidRPr="00B70024">
        <w:rPr>
          <w:rFonts w:ascii="Times New Roman" w:hAnsi="Times New Roman"/>
          <w:sz w:val="24"/>
          <w:szCs w:val="24"/>
        </w:rPr>
        <w:t>-</w:t>
      </w:r>
      <w:proofErr w:type="spellStart"/>
      <w:r w:rsidR="0047401F" w:rsidRPr="00B70024">
        <w:rPr>
          <w:rFonts w:ascii="Times New Roman" w:hAnsi="Times New Roman"/>
          <w:sz w:val="24"/>
          <w:szCs w:val="24"/>
        </w:rPr>
        <w:t>Couston</w:t>
      </w:r>
      <w:proofErr w:type="spellEnd"/>
      <w:r w:rsidR="0047401F" w:rsidRPr="00B700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01F">
        <w:rPr>
          <w:rFonts w:ascii="Times New Roman" w:hAnsi="Times New Roman"/>
          <w:sz w:val="24"/>
          <w:szCs w:val="24"/>
        </w:rPr>
        <w:t>kriterleri</w:t>
      </w:r>
      <w:proofErr w:type="gramEnd"/>
      <w:r w:rsidR="0047401F">
        <w:rPr>
          <w:rFonts w:ascii="Times New Roman" w:hAnsi="Times New Roman"/>
          <w:sz w:val="24"/>
          <w:szCs w:val="24"/>
        </w:rPr>
        <w:t xml:space="preserve"> kullanıldı. Bu gebelerden doğan </w:t>
      </w:r>
      <w:proofErr w:type="spellStart"/>
      <w:r w:rsidR="0047401F">
        <w:rPr>
          <w:rFonts w:ascii="Times New Roman" w:hAnsi="Times New Roman"/>
          <w:sz w:val="24"/>
          <w:szCs w:val="24"/>
        </w:rPr>
        <w:t>yenidoğanlar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doğum</w:t>
      </w:r>
      <w:r w:rsidR="005D0D96">
        <w:rPr>
          <w:rFonts w:ascii="Times New Roman" w:hAnsi="Times New Roman"/>
          <w:sz w:val="24"/>
          <w:szCs w:val="24"/>
        </w:rPr>
        <w:t xml:space="preserve"> </w:t>
      </w:r>
      <w:r w:rsidR="0047401F">
        <w:rPr>
          <w:rFonts w:ascii="Times New Roman" w:hAnsi="Times New Roman"/>
          <w:sz w:val="24"/>
          <w:szCs w:val="24"/>
        </w:rPr>
        <w:t xml:space="preserve">ağırlığına göre normal (AGA) ve LGA olarak ayrıldı. </w:t>
      </w:r>
    </w:p>
    <w:p w:rsidR="001153F9" w:rsidRDefault="00D714A7" w:rsidP="0047401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b/>
          <w:sz w:val="24"/>
          <w:szCs w:val="24"/>
        </w:rPr>
        <w:t>Bulgular:</w:t>
      </w:r>
      <w:r w:rsidR="001153F9">
        <w:rPr>
          <w:rFonts w:ascii="Times New Roman" w:hAnsi="Times New Roman"/>
          <w:sz w:val="24"/>
          <w:szCs w:val="24"/>
        </w:rPr>
        <w:t xml:space="preserve"> </w:t>
      </w:r>
      <w:r w:rsidR="0047401F">
        <w:rPr>
          <w:rFonts w:ascii="Times New Roman" w:hAnsi="Times New Roman"/>
          <w:sz w:val="24"/>
          <w:szCs w:val="24"/>
        </w:rPr>
        <w:t xml:space="preserve">Gruplar arasında anne yaşı, hastaneye başvurudaki gebelik yaşı, ortalama HbA1c değeri, doğum şekli ve </w:t>
      </w:r>
      <w:proofErr w:type="spellStart"/>
      <w:r w:rsidR="0047401F">
        <w:rPr>
          <w:rFonts w:ascii="Times New Roman" w:hAnsi="Times New Roman"/>
          <w:sz w:val="24"/>
          <w:szCs w:val="24"/>
        </w:rPr>
        <w:t>perinatal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01F">
        <w:rPr>
          <w:rFonts w:ascii="Times New Roman" w:hAnsi="Times New Roman"/>
          <w:sz w:val="24"/>
          <w:szCs w:val="24"/>
        </w:rPr>
        <w:t>mortalite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açısından fark saptanmadı. Ancak Grup </w:t>
      </w:r>
      <w:proofErr w:type="spellStart"/>
      <w:r w:rsidR="0047401F">
        <w:rPr>
          <w:rFonts w:ascii="Times New Roman" w:hAnsi="Times New Roman"/>
          <w:sz w:val="24"/>
          <w:szCs w:val="24"/>
        </w:rPr>
        <w:t>III’ten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doğan bebeklerin diğer gruplar ile karşılaştırıldığında daha fazla LGA oldukları görüldü. </w:t>
      </w:r>
      <w:proofErr w:type="spellStart"/>
      <w:r w:rsidR="0047401F">
        <w:rPr>
          <w:rFonts w:ascii="Times New Roman" w:hAnsi="Times New Roman"/>
          <w:sz w:val="24"/>
          <w:szCs w:val="24"/>
        </w:rPr>
        <w:t>Neonatal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01F">
        <w:rPr>
          <w:rFonts w:ascii="Times New Roman" w:hAnsi="Times New Roman"/>
          <w:sz w:val="24"/>
          <w:szCs w:val="24"/>
        </w:rPr>
        <w:t>komplikasyonlar</w:t>
      </w:r>
      <w:proofErr w:type="gramEnd"/>
      <w:r w:rsidR="0047401F">
        <w:rPr>
          <w:rFonts w:ascii="Times New Roman" w:hAnsi="Times New Roman"/>
          <w:sz w:val="24"/>
          <w:szCs w:val="24"/>
        </w:rPr>
        <w:t xml:space="preserve"> değerlendirildiğinde ise hipoglisemi, </w:t>
      </w:r>
      <w:proofErr w:type="spellStart"/>
      <w:r w:rsidR="0047401F">
        <w:rPr>
          <w:rFonts w:ascii="Times New Roman" w:hAnsi="Times New Roman"/>
          <w:sz w:val="24"/>
          <w:szCs w:val="24"/>
        </w:rPr>
        <w:t>sepsis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, solunum sıkıntısı, hastaneye yatış açısından fark bulunmazken Grup </w:t>
      </w:r>
      <w:proofErr w:type="spellStart"/>
      <w:r w:rsidR="0047401F">
        <w:rPr>
          <w:rFonts w:ascii="Times New Roman" w:hAnsi="Times New Roman"/>
          <w:sz w:val="24"/>
          <w:szCs w:val="24"/>
        </w:rPr>
        <w:t>II’den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doğan bebeklerin daha fazla </w:t>
      </w:r>
      <w:proofErr w:type="spellStart"/>
      <w:r w:rsidR="0047401F">
        <w:rPr>
          <w:rFonts w:ascii="Times New Roman" w:hAnsi="Times New Roman"/>
          <w:sz w:val="24"/>
          <w:szCs w:val="24"/>
        </w:rPr>
        <w:t>indirek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01F">
        <w:rPr>
          <w:rFonts w:ascii="Times New Roman" w:hAnsi="Times New Roman"/>
          <w:sz w:val="24"/>
          <w:szCs w:val="24"/>
        </w:rPr>
        <w:t>hiperbilirubinemi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nedeni ile yattıkları bulunmuştur. </w:t>
      </w:r>
    </w:p>
    <w:p w:rsidR="0047401F" w:rsidRDefault="00D714A7" w:rsidP="0047401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b/>
          <w:sz w:val="24"/>
          <w:szCs w:val="24"/>
        </w:rPr>
        <w:t>Sonuç:</w:t>
      </w:r>
      <w:r w:rsidR="001153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01F">
        <w:rPr>
          <w:rFonts w:ascii="Times New Roman" w:hAnsi="Times New Roman"/>
          <w:sz w:val="24"/>
          <w:szCs w:val="24"/>
        </w:rPr>
        <w:t>GDM’li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hastalarda iyi </w:t>
      </w:r>
      <w:proofErr w:type="spellStart"/>
      <w:r w:rsidR="0047401F">
        <w:rPr>
          <w:rFonts w:ascii="Times New Roman" w:hAnsi="Times New Roman"/>
          <w:sz w:val="24"/>
          <w:szCs w:val="24"/>
        </w:rPr>
        <w:t>glisemik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kontrolün LGA bebek riskini engellemede yeterli olmadığı izlenmiştir. Kilosu fazla olan kadınlar gebelik öncesinde takibe alınmalı, gebelik süresince iyi </w:t>
      </w:r>
      <w:proofErr w:type="spellStart"/>
      <w:r w:rsidR="0047401F">
        <w:rPr>
          <w:rFonts w:ascii="Times New Roman" w:hAnsi="Times New Roman"/>
          <w:sz w:val="24"/>
          <w:szCs w:val="24"/>
        </w:rPr>
        <w:t>glisemik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kontrol sağlanarak LGA bebek riski ve </w:t>
      </w:r>
      <w:proofErr w:type="spellStart"/>
      <w:r w:rsidR="0047401F">
        <w:rPr>
          <w:rFonts w:ascii="Times New Roman" w:hAnsi="Times New Roman"/>
          <w:sz w:val="24"/>
          <w:szCs w:val="24"/>
        </w:rPr>
        <w:t>neonatal</w:t>
      </w:r>
      <w:proofErr w:type="spellEnd"/>
      <w:r w:rsidR="004740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401F">
        <w:rPr>
          <w:rFonts w:ascii="Times New Roman" w:hAnsi="Times New Roman"/>
          <w:sz w:val="24"/>
          <w:szCs w:val="24"/>
        </w:rPr>
        <w:t>komplikasyonlar</w:t>
      </w:r>
      <w:proofErr w:type="gramEnd"/>
      <w:r w:rsidR="0047401F">
        <w:rPr>
          <w:rFonts w:ascii="Times New Roman" w:hAnsi="Times New Roman"/>
          <w:sz w:val="24"/>
          <w:szCs w:val="24"/>
        </w:rPr>
        <w:t xml:space="preserve"> en aza</w:t>
      </w:r>
      <w:r w:rsidR="005D0D96">
        <w:rPr>
          <w:rFonts w:ascii="Times New Roman" w:hAnsi="Times New Roman"/>
          <w:sz w:val="24"/>
          <w:szCs w:val="24"/>
        </w:rPr>
        <w:t xml:space="preserve"> </w:t>
      </w:r>
      <w:r w:rsidR="0047401F">
        <w:rPr>
          <w:rFonts w:ascii="Times New Roman" w:hAnsi="Times New Roman"/>
          <w:sz w:val="24"/>
          <w:szCs w:val="24"/>
        </w:rPr>
        <w:t>indir</w:t>
      </w:r>
      <w:r w:rsidR="005D0D96">
        <w:rPr>
          <w:rFonts w:ascii="Times New Roman" w:hAnsi="Times New Roman"/>
          <w:sz w:val="24"/>
          <w:szCs w:val="24"/>
        </w:rPr>
        <w:t>i</w:t>
      </w:r>
      <w:r w:rsidR="0047401F">
        <w:rPr>
          <w:rFonts w:ascii="Times New Roman" w:hAnsi="Times New Roman"/>
          <w:sz w:val="24"/>
          <w:szCs w:val="24"/>
        </w:rPr>
        <w:t xml:space="preserve">lmesi sağlanmalıdır. </w:t>
      </w:r>
    </w:p>
    <w:p w:rsidR="0047401F" w:rsidRPr="003E3D28" w:rsidRDefault="0047401F" w:rsidP="0047401F">
      <w:pPr>
        <w:rPr>
          <w:rFonts w:ascii="Times New Roman" w:hAnsi="Times New Roman"/>
          <w:sz w:val="24"/>
          <w:szCs w:val="24"/>
        </w:rPr>
      </w:pPr>
      <w:r w:rsidRPr="003E3D28">
        <w:rPr>
          <w:rFonts w:ascii="Times New Roman" w:hAnsi="Times New Roman"/>
          <w:b/>
          <w:sz w:val="24"/>
          <w:szCs w:val="24"/>
        </w:rPr>
        <w:t>Anahtar kelimeler: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Gestasyonel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diyabetes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mellitus</w:t>
      </w:r>
      <w:proofErr w:type="spellEnd"/>
      <w:r>
        <w:rPr>
          <w:rFonts w:ascii="Times New Roman" w:hAnsi="Times New Roman"/>
          <w:sz w:val="24"/>
          <w:szCs w:val="24"/>
        </w:rPr>
        <w:t xml:space="preserve">, beden kitle indeksi, </w:t>
      </w:r>
      <w:proofErr w:type="spellStart"/>
      <w:r>
        <w:rPr>
          <w:rFonts w:ascii="Times New Roman" w:hAnsi="Times New Roman"/>
          <w:sz w:val="24"/>
          <w:szCs w:val="24"/>
        </w:rPr>
        <w:t>yenidoğan</w:t>
      </w:r>
      <w:proofErr w:type="spellEnd"/>
      <w:r>
        <w:rPr>
          <w:rFonts w:ascii="Times New Roman" w:hAnsi="Times New Roman"/>
          <w:sz w:val="24"/>
          <w:szCs w:val="24"/>
        </w:rPr>
        <w:t xml:space="preserve">, gebelik yaşına göre iri bebek, </w:t>
      </w:r>
      <w:proofErr w:type="gramStart"/>
      <w:r>
        <w:rPr>
          <w:rFonts w:ascii="Times New Roman" w:hAnsi="Times New Roman"/>
          <w:sz w:val="24"/>
          <w:szCs w:val="24"/>
        </w:rPr>
        <w:t>komplikasyon</w:t>
      </w:r>
      <w:proofErr w:type="gramEnd"/>
    </w:p>
    <w:p w:rsidR="00597E6D" w:rsidRPr="001A2BC4" w:rsidRDefault="004B1F05" w:rsidP="00597E6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1F05">
        <w:rPr>
          <w:rFonts w:ascii="Times New Roman" w:hAnsi="Times New Roman"/>
          <w:b/>
          <w:sz w:val="24"/>
          <w:szCs w:val="24"/>
        </w:rPr>
        <w:lastRenderedPageBreak/>
        <w:t>Abstract</w:t>
      </w:r>
      <w:proofErr w:type="spellEnd"/>
    </w:p>
    <w:p w:rsidR="00E5362B" w:rsidRDefault="00E5362B" w:rsidP="00597E6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362B">
        <w:rPr>
          <w:rFonts w:ascii="Times New Roman" w:hAnsi="Times New Roman"/>
          <w:b/>
          <w:sz w:val="24"/>
          <w:szCs w:val="24"/>
        </w:rPr>
        <w:t>Objective</w:t>
      </w:r>
      <w:proofErr w:type="spellEnd"/>
      <w:r w:rsidRPr="00E536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Gestational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Diabetes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Mellitus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(GDM) is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the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glucose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intolerance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de</w:t>
      </w:r>
      <w:r w:rsidR="00597E6D">
        <w:rPr>
          <w:rFonts w:ascii="Times New Roman" w:hAnsi="Times New Roman"/>
          <w:sz w:val="24"/>
          <w:szCs w:val="24"/>
        </w:rPr>
        <w:t>t</w:t>
      </w:r>
      <w:r w:rsidR="00597E6D" w:rsidRPr="00B70024">
        <w:rPr>
          <w:rFonts w:ascii="Times New Roman" w:hAnsi="Times New Roman"/>
          <w:sz w:val="24"/>
          <w:szCs w:val="24"/>
        </w:rPr>
        <w:t>ected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during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pregnancy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The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most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common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neonatal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complication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these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mothers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macrosomic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or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large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for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gestational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age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(LGA)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babies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153F9">
        <w:rPr>
          <w:rFonts w:ascii="Times New Roman" w:hAnsi="Times New Roman"/>
          <w:sz w:val="24"/>
          <w:szCs w:val="24"/>
        </w:rPr>
        <w:t>W</w:t>
      </w:r>
      <w:r w:rsidR="001153F9" w:rsidRPr="00B70024">
        <w:rPr>
          <w:rFonts w:ascii="Times New Roman" w:hAnsi="Times New Roman"/>
          <w:sz w:val="24"/>
          <w:szCs w:val="24"/>
        </w:rPr>
        <w:t>e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evaluated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the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pre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>-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pregnancy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body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mass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index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(PP-BMI)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and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the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effects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gly</w:t>
      </w:r>
      <w:r w:rsidR="001153F9">
        <w:rPr>
          <w:rFonts w:ascii="Times New Roman" w:hAnsi="Times New Roman"/>
          <w:sz w:val="24"/>
          <w:szCs w:val="24"/>
        </w:rPr>
        <w:t>c</w:t>
      </w:r>
      <w:r w:rsidR="001153F9" w:rsidRPr="00B70024">
        <w:rPr>
          <w:rFonts w:ascii="Times New Roman" w:hAnsi="Times New Roman"/>
          <w:sz w:val="24"/>
          <w:szCs w:val="24"/>
        </w:rPr>
        <w:t>emic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control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the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frequency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neonatal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complications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and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macrosomia</w:t>
      </w:r>
      <w:proofErr w:type="spellEnd"/>
      <w:r w:rsidR="001153F9" w:rsidRPr="00177192">
        <w:rPr>
          <w:rFonts w:ascii="Times New Roman" w:hAnsi="Times New Roman"/>
          <w:sz w:val="24"/>
          <w:szCs w:val="24"/>
        </w:rPr>
        <w:t xml:space="preserve"> </w:t>
      </w:r>
      <w:r w:rsidR="001153F9">
        <w:rPr>
          <w:rFonts w:ascii="Times New Roman" w:hAnsi="Times New Roman"/>
          <w:sz w:val="24"/>
          <w:szCs w:val="24"/>
        </w:rPr>
        <w:t>i</w:t>
      </w:r>
      <w:r w:rsidR="001153F9" w:rsidRPr="00B70024">
        <w:rPr>
          <w:rFonts w:ascii="Times New Roman" w:hAnsi="Times New Roman"/>
          <w:sz w:val="24"/>
          <w:szCs w:val="24"/>
        </w:rPr>
        <w:t xml:space="preserve">n GDM </w:t>
      </w:r>
      <w:proofErr w:type="spellStart"/>
      <w:r w:rsidR="001153F9" w:rsidRPr="00B70024">
        <w:rPr>
          <w:rFonts w:ascii="Times New Roman" w:hAnsi="Times New Roman"/>
          <w:sz w:val="24"/>
          <w:szCs w:val="24"/>
        </w:rPr>
        <w:t>pregnancies</w:t>
      </w:r>
      <w:proofErr w:type="spellEnd"/>
      <w:r w:rsidR="001153F9" w:rsidRPr="00B70024">
        <w:rPr>
          <w:rFonts w:ascii="Times New Roman" w:hAnsi="Times New Roman"/>
          <w:sz w:val="24"/>
          <w:szCs w:val="24"/>
        </w:rPr>
        <w:t>.</w:t>
      </w:r>
    </w:p>
    <w:p w:rsidR="00E5362B" w:rsidRDefault="00E5362B" w:rsidP="00597E6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362B">
        <w:rPr>
          <w:rFonts w:ascii="Times New Roman" w:hAnsi="Times New Roman"/>
          <w:b/>
          <w:sz w:val="24"/>
          <w:szCs w:val="24"/>
        </w:rPr>
        <w:t>Methods</w:t>
      </w:r>
      <w:proofErr w:type="spellEnd"/>
      <w:r w:rsidRPr="00E536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C84">
        <w:rPr>
          <w:rFonts w:ascii="Times New Roman" w:hAnsi="Times New Roman"/>
          <w:sz w:val="24"/>
          <w:szCs w:val="24"/>
        </w:rPr>
        <w:t>Ninety</w:t>
      </w:r>
      <w:proofErr w:type="spellEnd"/>
      <w:r w:rsidR="00181C33" w:rsidRPr="00B70024">
        <w:rPr>
          <w:rFonts w:ascii="Times New Roman" w:hAnsi="Times New Roman"/>
          <w:sz w:val="24"/>
          <w:szCs w:val="24"/>
        </w:rPr>
        <w:t xml:space="preserve"> </w:t>
      </w:r>
      <w:r w:rsidR="00597E6D" w:rsidRPr="00B70024">
        <w:rPr>
          <w:rFonts w:ascii="Times New Roman" w:hAnsi="Times New Roman"/>
          <w:sz w:val="24"/>
          <w:szCs w:val="24"/>
        </w:rPr>
        <w:t xml:space="preserve">GDM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pregnancies</w:t>
      </w:r>
      <w:proofErr w:type="spellEnd"/>
      <w:r w:rsidR="00597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>
        <w:rPr>
          <w:rFonts w:ascii="Times New Roman" w:hAnsi="Times New Roman"/>
          <w:sz w:val="24"/>
          <w:szCs w:val="24"/>
        </w:rPr>
        <w:t>were</w:t>
      </w:r>
      <w:proofErr w:type="spellEnd"/>
      <w:r w:rsidR="00597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>
        <w:rPr>
          <w:rFonts w:ascii="Times New Roman" w:hAnsi="Times New Roman"/>
          <w:sz w:val="24"/>
          <w:szCs w:val="24"/>
        </w:rPr>
        <w:t>retrospectively</w:t>
      </w:r>
      <w:proofErr w:type="spellEnd"/>
      <w:r w:rsidR="00597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>
        <w:rPr>
          <w:rFonts w:ascii="Times New Roman" w:hAnsi="Times New Roman"/>
          <w:sz w:val="24"/>
          <w:szCs w:val="24"/>
        </w:rPr>
        <w:t>enrolled</w:t>
      </w:r>
      <w:proofErr w:type="spellEnd"/>
      <w:r w:rsidR="00597E6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597E6D">
        <w:rPr>
          <w:rFonts w:ascii="Times New Roman" w:hAnsi="Times New Roman"/>
          <w:sz w:val="24"/>
          <w:szCs w:val="24"/>
        </w:rPr>
        <w:t>the</w:t>
      </w:r>
      <w:proofErr w:type="spellEnd"/>
      <w:r w:rsidR="00597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>
        <w:rPr>
          <w:rFonts w:ascii="Times New Roman" w:hAnsi="Times New Roman"/>
          <w:sz w:val="24"/>
          <w:szCs w:val="24"/>
        </w:rPr>
        <w:t>study</w:t>
      </w:r>
      <w:proofErr w:type="spellEnd"/>
      <w:r w:rsidR="00597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>
        <w:rPr>
          <w:rFonts w:ascii="Times New Roman" w:hAnsi="Times New Roman"/>
          <w:sz w:val="24"/>
          <w:szCs w:val="24"/>
        </w:rPr>
        <w:t>and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divided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into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C33" w:rsidRPr="00B70024">
        <w:rPr>
          <w:rFonts w:ascii="Times New Roman" w:hAnsi="Times New Roman"/>
          <w:sz w:val="24"/>
          <w:szCs w:val="24"/>
        </w:rPr>
        <w:t>t</w:t>
      </w:r>
      <w:r w:rsidR="00181C33">
        <w:rPr>
          <w:rFonts w:ascii="Times New Roman" w:hAnsi="Times New Roman"/>
          <w:sz w:val="24"/>
          <w:szCs w:val="24"/>
        </w:rPr>
        <w:t>hree</w:t>
      </w:r>
      <w:proofErr w:type="spellEnd"/>
      <w:r w:rsidR="00181C33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groups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97E6D">
        <w:rPr>
          <w:rFonts w:ascii="Times New Roman" w:hAnsi="Times New Roman"/>
          <w:sz w:val="24"/>
          <w:szCs w:val="24"/>
        </w:rPr>
        <w:t>Group</w:t>
      </w:r>
      <w:proofErr w:type="spellEnd"/>
      <w:r w:rsidR="00597E6D">
        <w:rPr>
          <w:rFonts w:ascii="Times New Roman" w:hAnsi="Times New Roman"/>
          <w:sz w:val="24"/>
          <w:szCs w:val="24"/>
        </w:rPr>
        <w:t xml:space="preserve"> I, </w:t>
      </w:r>
      <w:r w:rsidR="00597E6D" w:rsidRPr="00B70024">
        <w:rPr>
          <w:rFonts w:ascii="Times New Roman" w:hAnsi="Times New Roman"/>
          <w:sz w:val="24"/>
          <w:szCs w:val="24"/>
        </w:rPr>
        <w:t>PP-BMI&lt;</w:t>
      </w:r>
      <w:proofErr w:type="gramStart"/>
      <w:r w:rsidR="00597E6D" w:rsidRPr="00B70024">
        <w:rPr>
          <w:rFonts w:ascii="Times New Roman" w:hAnsi="Times New Roman"/>
          <w:sz w:val="24"/>
          <w:szCs w:val="24"/>
        </w:rPr>
        <w:t>25.0</w:t>
      </w:r>
      <w:proofErr w:type="gramEnd"/>
      <w:r w:rsidR="00597E6D" w:rsidRPr="00B70024">
        <w:rPr>
          <w:rFonts w:ascii="Times New Roman" w:hAnsi="Times New Roman"/>
          <w:sz w:val="24"/>
          <w:szCs w:val="24"/>
        </w:rPr>
        <w:t xml:space="preserve"> kg/m</w:t>
      </w:r>
      <w:r w:rsidR="004B1F05" w:rsidRPr="004B1F05">
        <w:rPr>
          <w:rFonts w:ascii="Times New Roman" w:hAnsi="Times New Roman"/>
          <w:sz w:val="24"/>
          <w:szCs w:val="24"/>
          <w:vertAlign w:val="superscript"/>
        </w:rPr>
        <w:t>2</w:t>
      </w:r>
      <w:r w:rsidR="00597E6D" w:rsidRPr="00B70024">
        <w:rPr>
          <w:rFonts w:ascii="Times New Roman" w:hAnsi="Times New Roman"/>
          <w:sz w:val="24"/>
          <w:szCs w:val="24"/>
        </w:rPr>
        <w:t xml:space="preserve"> (normal, n=</w:t>
      </w:r>
      <w:r w:rsidR="00F76C84">
        <w:rPr>
          <w:rFonts w:ascii="Times New Roman" w:hAnsi="Times New Roman"/>
          <w:sz w:val="24"/>
          <w:szCs w:val="24"/>
        </w:rPr>
        <w:t>30</w:t>
      </w:r>
      <w:r w:rsidR="00597E6D" w:rsidRPr="00B7002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97E6D">
        <w:rPr>
          <w:rFonts w:ascii="Times New Roman" w:hAnsi="Times New Roman"/>
          <w:sz w:val="24"/>
          <w:szCs w:val="24"/>
        </w:rPr>
        <w:t>Group</w:t>
      </w:r>
      <w:proofErr w:type="spellEnd"/>
      <w:r w:rsidR="00597E6D">
        <w:rPr>
          <w:rFonts w:ascii="Times New Roman" w:hAnsi="Times New Roman"/>
          <w:sz w:val="24"/>
          <w:szCs w:val="24"/>
        </w:rPr>
        <w:t xml:space="preserve"> II, </w:t>
      </w:r>
      <w:r w:rsidR="00597E6D" w:rsidRPr="00B70024">
        <w:rPr>
          <w:rFonts w:ascii="Times New Roman" w:hAnsi="Times New Roman"/>
          <w:sz w:val="24"/>
          <w:szCs w:val="24"/>
        </w:rPr>
        <w:t>PP-BMI</w:t>
      </w:r>
      <w:r w:rsidR="00181C33">
        <w:rPr>
          <w:rFonts w:ascii="Times New Roman" w:hAnsi="Times New Roman"/>
          <w:sz w:val="24"/>
          <w:szCs w:val="24"/>
        </w:rPr>
        <w:t>=</w:t>
      </w:r>
      <w:r w:rsidR="00597E6D" w:rsidRPr="00B70024">
        <w:rPr>
          <w:rFonts w:ascii="Times New Roman" w:hAnsi="Times New Roman"/>
          <w:sz w:val="24"/>
          <w:szCs w:val="24"/>
        </w:rPr>
        <w:t>25</w:t>
      </w:r>
      <w:r w:rsidR="00181C33">
        <w:rPr>
          <w:rFonts w:ascii="Times New Roman" w:hAnsi="Times New Roman"/>
          <w:sz w:val="24"/>
          <w:szCs w:val="24"/>
        </w:rPr>
        <w:t>-29.9</w:t>
      </w:r>
      <w:r w:rsidR="00597E6D" w:rsidRPr="00B70024">
        <w:rPr>
          <w:rFonts w:ascii="Times New Roman" w:hAnsi="Times New Roman"/>
          <w:sz w:val="24"/>
          <w:szCs w:val="24"/>
        </w:rPr>
        <w:t xml:space="preserve"> kg/m</w:t>
      </w:r>
      <w:r w:rsidR="004B1F05" w:rsidRPr="004B1F0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597E6D" w:rsidRPr="00B70024">
        <w:rPr>
          <w:rFonts w:ascii="Times New Roman" w:hAnsi="Times New Roman"/>
          <w:sz w:val="24"/>
          <w:szCs w:val="24"/>
        </w:rPr>
        <w:t>(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overweight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>, n=</w:t>
      </w:r>
      <w:r w:rsidR="00F76C84">
        <w:rPr>
          <w:rFonts w:ascii="Times New Roman" w:hAnsi="Times New Roman"/>
          <w:sz w:val="24"/>
          <w:szCs w:val="24"/>
        </w:rPr>
        <w:t>39</w:t>
      </w:r>
      <w:r w:rsidR="00597E6D" w:rsidRPr="00B70024">
        <w:rPr>
          <w:rFonts w:ascii="Times New Roman" w:hAnsi="Times New Roman"/>
          <w:sz w:val="24"/>
          <w:szCs w:val="24"/>
        </w:rPr>
        <w:t>)</w:t>
      </w:r>
      <w:r w:rsidR="00181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C33">
        <w:rPr>
          <w:rFonts w:ascii="Times New Roman" w:hAnsi="Times New Roman"/>
          <w:sz w:val="24"/>
          <w:szCs w:val="24"/>
        </w:rPr>
        <w:t>and</w:t>
      </w:r>
      <w:proofErr w:type="spellEnd"/>
      <w:r w:rsidR="00181C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C33">
        <w:rPr>
          <w:rFonts w:ascii="Times New Roman" w:hAnsi="Times New Roman"/>
          <w:sz w:val="24"/>
          <w:szCs w:val="24"/>
        </w:rPr>
        <w:t>Group</w:t>
      </w:r>
      <w:proofErr w:type="spellEnd"/>
      <w:r w:rsidR="00181C33">
        <w:rPr>
          <w:rFonts w:ascii="Times New Roman" w:hAnsi="Times New Roman"/>
          <w:sz w:val="24"/>
          <w:szCs w:val="24"/>
        </w:rPr>
        <w:t xml:space="preserve"> III, PP-BMI&gt;30.0</w:t>
      </w:r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r w:rsidR="00F76C84" w:rsidRPr="00B70024">
        <w:rPr>
          <w:rFonts w:ascii="Times New Roman" w:hAnsi="Times New Roman"/>
          <w:sz w:val="24"/>
          <w:szCs w:val="24"/>
        </w:rPr>
        <w:t>kg/m</w:t>
      </w:r>
      <w:r w:rsidR="00F76C84" w:rsidRPr="00F76C84">
        <w:rPr>
          <w:rFonts w:ascii="Times New Roman" w:hAnsi="Times New Roman"/>
          <w:sz w:val="24"/>
          <w:szCs w:val="24"/>
          <w:vertAlign w:val="superscript"/>
        </w:rPr>
        <w:t>2</w:t>
      </w:r>
      <w:r w:rsidR="00F76C84" w:rsidRPr="00B700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76C84">
        <w:rPr>
          <w:rFonts w:ascii="Times New Roman" w:hAnsi="Times New Roman"/>
          <w:sz w:val="24"/>
          <w:szCs w:val="24"/>
        </w:rPr>
        <w:t>obese</w:t>
      </w:r>
      <w:proofErr w:type="spellEnd"/>
      <w:r w:rsidR="00F76C84" w:rsidRPr="00B70024">
        <w:rPr>
          <w:rFonts w:ascii="Times New Roman" w:hAnsi="Times New Roman"/>
          <w:sz w:val="24"/>
          <w:szCs w:val="24"/>
        </w:rPr>
        <w:t>, n=2</w:t>
      </w:r>
      <w:r w:rsidR="00F76C84">
        <w:rPr>
          <w:rFonts w:ascii="Times New Roman" w:hAnsi="Times New Roman"/>
          <w:sz w:val="24"/>
          <w:szCs w:val="24"/>
        </w:rPr>
        <w:t>1</w:t>
      </w:r>
      <w:r w:rsidR="00F76C84" w:rsidRPr="00B70024">
        <w:rPr>
          <w:rFonts w:ascii="Times New Roman" w:hAnsi="Times New Roman"/>
          <w:sz w:val="24"/>
          <w:szCs w:val="24"/>
        </w:rPr>
        <w:t>)</w:t>
      </w:r>
      <w:r w:rsidR="00F76C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Carpenter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>-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Couston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criterias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modified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from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Workshop-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Conference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Gestational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Diabetes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were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used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for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GDM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diagnosis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Infants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born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from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these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mothers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were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also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divided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apropriate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for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gestational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age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(AGA)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and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r w:rsidR="00597E6D">
        <w:rPr>
          <w:rFonts w:ascii="Times New Roman" w:hAnsi="Times New Roman"/>
          <w:sz w:val="24"/>
          <w:szCs w:val="24"/>
        </w:rPr>
        <w:t>LGA</w:t>
      </w:r>
      <w:r w:rsidR="00597E6D" w:rsidRPr="00B70024">
        <w:rPr>
          <w:rFonts w:ascii="Times New Roman" w:hAnsi="Times New Roman"/>
          <w:sz w:val="24"/>
          <w:szCs w:val="24"/>
        </w:rPr>
        <w:t>.</w:t>
      </w:r>
      <w:r w:rsidR="00F77D21">
        <w:rPr>
          <w:rFonts w:ascii="Times New Roman" w:hAnsi="Times New Roman"/>
          <w:sz w:val="24"/>
          <w:szCs w:val="24"/>
        </w:rPr>
        <w:t xml:space="preserve"> </w:t>
      </w:r>
    </w:p>
    <w:p w:rsidR="00E5362B" w:rsidRDefault="00E5362B" w:rsidP="00597E6D">
      <w:pPr>
        <w:spacing w:line="480" w:lineRule="auto"/>
        <w:jc w:val="both"/>
        <w:rPr>
          <w:rFonts w:ascii="Times New Roman" w:hAnsi="Times New Roman"/>
          <w:color w:val="00000A"/>
          <w:sz w:val="24"/>
          <w:szCs w:val="24"/>
          <w:lang w:val="en-US"/>
        </w:rPr>
      </w:pPr>
      <w:proofErr w:type="spellStart"/>
      <w:r w:rsidRPr="00E5362B">
        <w:rPr>
          <w:rFonts w:ascii="Times New Roman" w:hAnsi="Times New Roman"/>
          <w:b/>
          <w:sz w:val="24"/>
          <w:szCs w:val="24"/>
        </w:rPr>
        <w:t>Results</w:t>
      </w:r>
      <w:proofErr w:type="spellEnd"/>
      <w:r w:rsidRPr="00E5362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97E6D" w:rsidRPr="00306A32">
        <w:rPr>
          <w:rFonts w:ascii="Times New Roman" w:hAnsi="Times New Roman"/>
          <w:color w:val="00000A"/>
          <w:sz w:val="24"/>
          <w:szCs w:val="24"/>
          <w:lang w:val="en-US"/>
        </w:rPr>
        <w:t xml:space="preserve">There were no differences with respect to </w:t>
      </w:r>
      <w:r w:rsidR="00597E6D">
        <w:rPr>
          <w:rFonts w:ascii="Times New Roman" w:hAnsi="Times New Roman"/>
          <w:color w:val="00000A"/>
          <w:sz w:val="24"/>
          <w:szCs w:val="24"/>
          <w:lang w:val="en-US"/>
        </w:rPr>
        <w:t>age</w:t>
      </w:r>
      <w:r w:rsidR="00597E6D" w:rsidRPr="00306A32">
        <w:rPr>
          <w:rFonts w:ascii="Times New Roman" w:hAnsi="Times New Roman"/>
          <w:color w:val="00000A"/>
          <w:sz w:val="24"/>
          <w:szCs w:val="24"/>
          <w:lang w:val="en-US"/>
        </w:rPr>
        <w:t>, gestational age</w:t>
      </w:r>
      <w:r w:rsidR="00597E6D">
        <w:rPr>
          <w:rFonts w:ascii="Times New Roman" w:hAnsi="Times New Roman"/>
          <w:color w:val="00000A"/>
          <w:sz w:val="24"/>
          <w:szCs w:val="24"/>
          <w:lang w:val="en-US"/>
        </w:rPr>
        <w:t xml:space="preserve"> at admission, mean HbA1c levels, mode of delivery and </w:t>
      </w:r>
      <w:proofErr w:type="spellStart"/>
      <w:r w:rsidR="00597E6D">
        <w:rPr>
          <w:rFonts w:ascii="Times New Roman" w:hAnsi="Times New Roman"/>
          <w:color w:val="00000A"/>
          <w:sz w:val="24"/>
          <w:szCs w:val="24"/>
          <w:lang w:val="en-US"/>
        </w:rPr>
        <w:t>perinatal</w:t>
      </w:r>
      <w:proofErr w:type="spellEnd"/>
      <w:r w:rsidR="00597E6D">
        <w:rPr>
          <w:rFonts w:ascii="Times New Roman" w:hAnsi="Times New Roman"/>
          <w:color w:val="00000A"/>
          <w:sz w:val="24"/>
          <w:szCs w:val="24"/>
          <w:lang w:val="en-US"/>
        </w:rPr>
        <w:t xml:space="preserve"> mortality between groups. On the other hand, </w:t>
      </w:r>
      <w:proofErr w:type="gramStart"/>
      <w:r w:rsidR="00597E6D">
        <w:rPr>
          <w:rFonts w:ascii="Times New Roman" w:hAnsi="Times New Roman"/>
          <w:color w:val="00000A"/>
          <w:sz w:val="24"/>
          <w:szCs w:val="24"/>
          <w:lang w:val="en-US"/>
        </w:rPr>
        <w:t>number of LGA infants were</w:t>
      </w:r>
      <w:proofErr w:type="gramEnd"/>
      <w:r w:rsidR="00597E6D">
        <w:rPr>
          <w:rFonts w:ascii="Times New Roman" w:hAnsi="Times New Roman"/>
          <w:color w:val="00000A"/>
          <w:sz w:val="24"/>
          <w:szCs w:val="24"/>
          <w:lang w:val="en-US"/>
        </w:rPr>
        <w:t xml:space="preserve"> significantly higher in Group </w:t>
      </w:r>
      <w:r w:rsidR="00F76C84">
        <w:rPr>
          <w:rFonts w:ascii="Times New Roman" w:hAnsi="Times New Roman"/>
          <w:color w:val="00000A"/>
          <w:sz w:val="24"/>
          <w:szCs w:val="24"/>
          <w:lang w:val="en-US"/>
        </w:rPr>
        <w:t>III</w:t>
      </w:r>
      <w:r w:rsidR="00597E6D">
        <w:rPr>
          <w:rFonts w:ascii="Times New Roman" w:hAnsi="Times New Roman"/>
          <w:color w:val="00000A"/>
          <w:sz w:val="24"/>
          <w:szCs w:val="24"/>
          <w:lang w:val="en-US"/>
        </w:rPr>
        <w:t xml:space="preserve">. There were no difference about neonatal complications between groups including; </w:t>
      </w:r>
      <w:r w:rsidR="005D0D96">
        <w:rPr>
          <w:rFonts w:ascii="Times New Roman" w:hAnsi="Times New Roman"/>
          <w:color w:val="00000A"/>
          <w:sz w:val="24"/>
          <w:szCs w:val="24"/>
          <w:lang w:val="en-US"/>
        </w:rPr>
        <w:t>hypoglycemia</w:t>
      </w:r>
      <w:r w:rsidR="00597E6D">
        <w:rPr>
          <w:rFonts w:ascii="Times New Roman" w:hAnsi="Times New Roman"/>
          <w:color w:val="00000A"/>
          <w:sz w:val="24"/>
          <w:szCs w:val="24"/>
          <w:lang w:val="en-US"/>
        </w:rPr>
        <w:t xml:space="preserve">, sepsis, </w:t>
      </w:r>
      <w:proofErr w:type="spellStart"/>
      <w:r w:rsidR="00597E6D">
        <w:rPr>
          <w:rFonts w:ascii="Times New Roman" w:hAnsi="Times New Roman"/>
          <w:color w:val="00000A"/>
          <w:sz w:val="24"/>
          <w:szCs w:val="24"/>
          <w:lang w:val="en-US"/>
        </w:rPr>
        <w:t>polycythemia</w:t>
      </w:r>
      <w:proofErr w:type="spellEnd"/>
      <w:r w:rsidR="00597E6D">
        <w:rPr>
          <w:rFonts w:ascii="Times New Roman" w:hAnsi="Times New Roman"/>
          <w:color w:val="00000A"/>
          <w:sz w:val="24"/>
          <w:szCs w:val="24"/>
          <w:lang w:val="en-US"/>
        </w:rPr>
        <w:t xml:space="preserve">, respiratory distress and hospitalization during neonatal period. </w:t>
      </w:r>
    </w:p>
    <w:p w:rsidR="00597E6D" w:rsidRDefault="00E5362B" w:rsidP="00597E6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5362B">
        <w:rPr>
          <w:rFonts w:ascii="Times New Roman" w:hAnsi="Times New Roman"/>
          <w:b/>
          <w:color w:val="00000A"/>
          <w:sz w:val="24"/>
          <w:szCs w:val="24"/>
          <w:lang w:val="en-US"/>
        </w:rPr>
        <w:t>Conclusion:</w:t>
      </w:r>
      <w:r>
        <w:rPr>
          <w:rFonts w:ascii="Times New Roman" w:hAnsi="Times New Roman"/>
          <w:color w:val="00000A"/>
          <w:sz w:val="24"/>
          <w:szCs w:val="24"/>
          <w:lang w:val="en-US"/>
        </w:rPr>
        <w:t xml:space="preserve"> 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Good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D96" w:rsidRPr="00B70024">
        <w:rPr>
          <w:rFonts w:ascii="Times New Roman" w:hAnsi="Times New Roman"/>
          <w:sz w:val="24"/>
          <w:szCs w:val="24"/>
        </w:rPr>
        <w:t>gly</w:t>
      </w:r>
      <w:r w:rsidR="005D0D96">
        <w:rPr>
          <w:rFonts w:ascii="Times New Roman" w:hAnsi="Times New Roman"/>
          <w:sz w:val="24"/>
          <w:szCs w:val="24"/>
        </w:rPr>
        <w:t>c</w:t>
      </w:r>
      <w:r w:rsidR="005D0D96" w:rsidRPr="00B70024">
        <w:rPr>
          <w:rFonts w:ascii="Times New Roman" w:hAnsi="Times New Roman"/>
          <w:sz w:val="24"/>
          <w:szCs w:val="24"/>
        </w:rPr>
        <w:t>emic</w:t>
      </w:r>
      <w:proofErr w:type="spellEnd"/>
      <w:r w:rsidR="005D0D96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control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in GDM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patients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was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not </w:t>
      </w:r>
      <w:proofErr w:type="spellStart"/>
      <w:proofErr w:type="gramStart"/>
      <w:r w:rsidR="00597E6D" w:rsidRPr="00B70024">
        <w:rPr>
          <w:rFonts w:ascii="Times New Roman" w:hAnsi="Times New Roman"/>
          <w:sz w:val="24"/>
          <w:szCs w:val="24"/>
        </w:rPr>
        <w:t>seem</w:t>
      </w:r>
      <w:proofErr w:type="spellEnd"/>
      <w:proofErr w:type="gram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to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enough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reducing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the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LGA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babies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Overweight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paients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should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treated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before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pregnancy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and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during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pregnancy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good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D96" w:rsidRPr="00B70024">
        <w:rPr>
          <w:rFonts w:ascii="Times New Roman" w:hAnsi="Times New Roman"/>
          <w:sz w:val="24"/>
          <w:szCs w:val="24"/>
        </w:rPr>
        <w:t>gly</w:t>
      </w:r>
      <w:r w:rsidR="005D0D96">
        <w:rPr>
          <w:rFonts w:ascii="Times New Roman" w:hAnsi="Times New Roman"/>
          <w:sz w:val="24"/>
          <w:szCs w:val="24"/>
        </w:rPr>
        <w:t>c</w:t>
      </w:r>
      <w:r w:rsidR="005D0D96" w:rsidRPr="00B70024">
        <w:rPr>
          <w:rFonts w:ascii="Times New Roman" w:hAnsi="Times New Roman"/>
          <w:sz w:val="24"/>
          <w:szCs w:val="24"/>
        </w:rPr>
        <w:t>emic</w:t>
      </w:r>
      <w:proofErr w:type="spellEnd"/>
      <w:r w:rsidR="005D0D96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control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must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assured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so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that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LGA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babies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and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neonatal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complications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 can be </w:t>
      </w:r>
      <w:proofErr w:type="spellStart"/>
      <w:r w:rsidR="00597E6D" w:rsidRPr="00B70024">
        <w:rPr>
          <w:rFonts w:ascii="Times New Roman" w:hAnsi="Times New Roman"/>
          <w:sz w:val="24"/>
          <w:szCs w:val="24"/>
        </w:rPr>
        <w:t>decreased</w:t>
      </w:r>
      <w:proofErr w:type="spellEnd"/>
      <w:r w:rsidR="00597E6D" w:rsidRPr="00B70024">
        <w:rPr>
          <w:rFonts w:ascii="Times New Roman" w:hAnsi="Times New Roman"/>
          <w:sz w:val="24"/>
          <w:szCs w:val="24"/>
        </w:rPr>
        <w:t xml:space="preserve">. </w:t>
      </w:r>
    </w:p>
    <w:p w:rsidR="00597E6D" w:rsidRPr="00B70024" w:rsidRDefault="00D714A7" w:rsidP="00597E6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14A7">
        <w:rPr>
          <w:rFonts w:ascii="Times New Roman" w:hAnsi="Times New Roman"/>
          <w:b/>
          <w:sz w:val="24"/>
          <w:szCs w:val="24"/>
        </w:rPr>
        <w:t>Key</w:t>
      </w:r>
      <w:proofErr w:type="spellEnd"/>
      <w:r w:rsidRPr="00D714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14A7">
        <w:rPr>
          <w:rFonts w:ascii="Times New Roman" w:hAnsi="Times New Roman"/>
          <w:b/>
          <w:sz w:val="24"/>
          <w:szCs w:val="24"/>
        </w:rPr>
        <w:t>words</w:t>
      </w:r>
      <w:proofErr w:type="spellEnd"/>
      <w:r w:rsidRPr="00D714A7">
        <w:rPr>
          <w:rFonts w:ascii="Times New Roman" w:hAnsi="Times New Roman"/>
          <w:b/>
          <w:sz w:val="24"/>
          <w:szCs w:val="24"/>
        </w:rPr>
        <w:t>:</w:t>
      </w:r>
      <w:r w:rsidR="00E53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62B">
        <w:rPr>
          <w:rFonts w:ascii="Times New Roman" w:hAnsi="Times New Roman"/>
          <w:sz w:val="24"/>
          <w:szCs w:val="24"/>
        </w:rPr>
        <w:t>Gestational</w:t>
      </w:r>
      <w:proofErr w:type="spellEnd"/>
      <w:r w:rsidR="00E53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62B">
        <w:rPr>
          <w:rFonts w:ascii="Times New Roman" w:hAnsi="Times New Roman"/>
          <w:sz w:val="24"/>
          <w:szCs w:val="24"/>
        </w:rPr>
        <w:t>diabetes</w:t>
      </w:r>
      <w:proofErr w:type="spellEnd"/>
      <w:r w:rsidR="00E53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62B">
        <w:rPr>
          <w:rFonts w:ascii="Times New Roman" w:hAnsi="Times New Roman"/>
          <w:sz w:val="24"/>
          <w:szCs w:val="24"/>
        </w:rPr>
        <w:t>mellitus</w:t>
      </w:r>
      <w:proofErr w:type="spellEnd"/>
      <w:r w:rsidR="00E5362B">
        <w:rPr>
          <w:rFonts w:ascii="Times New Roman" w:hAnsi="Times New Roman"/>
          <w:sz w:val="24"/>
          <w:szCs w:val="24"/>
        </w:rPr>
        <w:t xml:space="preserve">, body </w:t>
      </w:r>
      <w:proofErr w:type="spellStart"/>
      <w:r w:rsidR="00E5362B">
        <w:rPr>
          <w:rFonts w:ascii="Times New Roman" w:hAnsi="Times New Roman"/>
          <w:sz w:val="24"/>
          <w:szCs w:val="24"/>
        </w:rPr>
        <w:t>mass</w:t>
      </w:r>
      <w:proofErr w:type="spellEnd"/>
      <w:r w:rsidR="00E53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62B">
        <w:rPr>
          <w:rFonts w:ascii="Times New Roman" w:hAnsi="Times New Roman"/>
          <w:sz w:val="24"/>
          <w:szCs w:val="24"/>
        </w:rPr>
        <w:t>index</w:t>
      </w:r>
      <w:proofErr w:type="spellEnd"/>
      <w:r w:rsidR="00E536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362B">
        <w:rPr>
          <w:rFonts w:ascii="Times New Roman" w:hAnsi="Times New Roman"/>
          <w:sz w:val="24"/>
          <w:szCs w:val="24"/>
        </w:rPr>
        <w:t>newborn</w:t>
      </w:r>
      <w:proofErr w:type="spellEnd"/>
      <w:r w:rsidR="00E536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362B">
        <w:rPr>
          <w:rFonts w:ascii="Times New Roman" w:hAnsi="Times New Roman"/>
          <w:sz w:val="24"/>
          <w:szCs w:val="24"/>
        </w:rPr>
        <w:t>large</w:t>
      </w:r>
      <w:proofErr w:type="spellEnd"/>
      <w:r w:rsidR="00E53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62B">
        <w:rPr>
          <w:rFonts w:ascii="Times New Roman" w:hAnsi="Times New Roman"/>
          <w:sz w:val="24"/>
          <w:szCs w:val="24"/>
        </w:rPr>
        <w:t>for</w:t>
      </w:r>
      <w:proofErr w:type="spellEnd"/>
      <w:r w:rsidR="00E53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62B">
        <w:rPr>
          <w:rFonts w:ascii="Times New Roman" w:hAnsi="Times New Roman"/>
          <w:sz w:val="24"/>
          <w:szCs w:val="24"/>
        </w:rPr>
        <w:t>gestational</w:t>
      </w:r>
      <w:proofErr w:type="spellEnd"/>
      <w:r w:rsidR="00E53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362B">
        <w:rPr>
          <w:rFonts w:ascii="Times New Roman" w:hAnsi="Times New Roman"/>
          <w:sz w:val="24"/>
          <w:szCs w:val="24"/>
        </w:rPr>
        <w:t>age</w:t>
      </w:r>
      <w:proofErr w:type="spellEnd"/>
      <w:r w:rsidR="00E536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362B">
        <w:rPr>
          <w:rFonts w:ascii="Times New Roman" w:hAnsi="Times New Roman"/>
          <w:sz w:val="24"/>
          <w:szCs w:val="24"/>
        </w:rPr>
        <w:t>complication</w:t>
      </w:r>
      <w:proofErr w:type="spellEnd"/>
    </w:p>
    <w:p w:rsidR="00597E6D" w:rsidRDefault="00597E6D" w:rsidP="009F310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0ECB" w:rsidRPr="009F3109" w:rsidRDefault="00A30A2E" w:rsidP="009F310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F3109">
        <w:rPr>
          <w:rFonts w:ascii="Times New Roman" w:hAnsi="Times New Roman"/>
          <w:b/>
          <w:sz w:val="24"/>
          <w:szCs w:val="24"/>
        </w:rPr>
        <w:lastRenderedPageBreak/>
        <w:t>Giriş</w:t>
      </w:r>
    </w:p>
    <w:p w:rsidR="00FC719C" w:rsidRPr="009F3109" w:rsidRDefault="00010377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109">
        <w:rPr>
          <w:rFonts w:ascii="Times New Roman" w:hAnsi="Times New Roman"/>
          <w:sz w:val="24"/>
          <w:szCs w:val="24"/>
        </w:rPr>
        <w:t>Gestasyonel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109">
        <w:rPr>
          <w:rFonts w:ascii="Times New Roman" w:hAnsi="Times New Roman"/>
          <w:sz w:val="24"/>
          <w:szCs w:val="24"/>
        </w:rPr>
        <w:t>Diabetes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109">
        <w:rPr>
          <w:rFonts w:ascii="Times New Roman" w:hAnsi="Times New Roman"/>
          <w:sz w:val="24"/>
          <w:szCs w:val="24"/>
        </w:rPr>
        <w:t>Mellitus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(GDM) ilk defa gebelik sırasında saptanan </w:t>
      </w:r>
      <w:proofErr w:type="spellStart"/>
      <w:r w:rsidRPr="009F3109">
        <w:rPr>
          <w:rFonts w:ascii="Times New Roman" w:hAnsi="Times New Roman"/>
          <w:sz w:val="24"/>
          <w:szCs w:val="24"/>
        </w:rPr>
        <w:t>glukoz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109">
        <w:rPr>
          <w:rFonts w:ascii="Times New Roman" w:hAnsi="Times New Roman"/>
          <w:sz w:val="24"/>
          <w:szCs w:val="24"/>
        </w:rPr>
        <w:t>intoleransıdır</w:t>
      </w:r>
      <w:proofErr w:type="spellEnd"/>
      <w:r w:rsidR="00231F9C" w:rsidRPr="009F310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231F9C" w:rsidRPr="009F3109">
        <w:rPr>
          <w:rFonts w:ascii="Times New Roman" w:hAnsi="Times New Roman"/>
          <w:sz w:val="24"/>
          <w:szCs w:val="24"/>
        </w:rPr>
        <w:t>maternal</w:t>
      </w:r>
      <w:proofErr w:type="spellEnd"/>
      <w:r w:rsidR="00231F9C" w:rsidRPr="009F3109">
        <w:rPr>
          <w:rFonts w:ascii="Times New Roman" w:hAnsi="Times New Roman"/>
          <w:sz w:val="24"/>
          <w:szCs w:val="24"/>
        </w:rPr>
        <w:t>-</w:t>
      </w:r>
      <w:proofErr w:type="spellStart"/>
      <w:r w:rsidR="00231F9C" w:rsidRPr="009F3109">
        <w:rPr>
          <w:rFonts w:ascii="Times New Roman" w:hAnsi="Times New Roman"/>
          <w:sz w:val="24"/>
          <w:szCs w:val="24"/>
        </w:rPr>
        <w:t>neonatal</w:t>
      </w:r>
      <w:proofErr w:type="spellEnd"/>
      <w:r w:rsidR="00231F9C"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1F9C" w:rsidRPr="009F3109">
        <w:rPr>
          <w:rFonts w:ascii="Times New Roman" w:hAnsi="Times New Roman"/>
          <w:sz w:val="24"/>
          <w:szCs w:val="24"/>
        </w:rPr>
        <w:t>komplikasyonlarla</w:t>
      </w:r>
      <w:proofErr w:type="gramEnd"/>
      <w:r w:rsidR="00231F9C" w:rsidRPr="009F3109">
        <w:rPr>
          <w:rFonts w:ascii="Times New Roman" w:hAnsi="Times New Roman"/>
          <w:sz w:val="24"/>
          <w:szCs w:val="24"/>
        </w:rPr>
        <w:t xml:space="preserve"> ilişkilidir</w:t>
      </w:r>
      <w:hyperlink w:anchor="_ENREF_1" w:tooltip="Metzger, 2008 #1" w:history="1"/>
      <w:r w:rsidR="00E3412A" w:rsidRPr="009F3109">
        <w:rPr>
          <w:rFonts w:ascii="Times New Roman" w:hAnsi="Times New Roman"/>
          <w:sz w:val="24"/>
          <w:szCs w:val="24"/>
        </w:rPr>
        <w:t>.</w:t>
      </w:r>
      <w:r w:rsidR="00AA37BE" w:rsidRPr="009F3109">
        <w:rPr>
          <w:rFonts w:ascii="Times New Roman" w:hAnsi="Times New Roman"/>
          <w:sz w:val="24"/>
          <w:szCs w:val="24"/>
        </w:rPr>
        <w:t xml:space="preserve"> </w:t>
      </w:r>
      <w:r w:rsidR="00ED13A4" w:rsidRPr="009F3109">
        <w:rPr>
          <w:rFonts w:ascii="Times New Roman" w:hAnsi="Times New Roman"/>
          <w:sz w:val="24"/>
          <w:szCs w:val="24"/>
        </w:rPr>
        <w:t>GDM için risk faktö</w:t>
      </w:r>
      <w:r w:rsidR="00F40007">
        <w:rPr>
          <w:rFonts w:ascii="Times New Roman" w:hAnsi="Times New Roman"/>
          <w:sz w:val="24"/>
          <w:szCs w:val="24"/>
        </w:rPr>
        <w:t>r</w:t>
      </w:r>
      <w:r w:rsidR="00ED13A4" w:rsidRPr="009F3109">
        <w:rPr>
          <w:rFonts w:ascii="Times New Roman" w:hAnsi="Times New Roman"/>
          <w:sz w:val="24"/>
          <w:szCs w:val="24"/>
        </w:rPr>
        <w:t xml:space="preserve">leri </w:t>
      </w:r>
      <w:proofErr w:type="spellStart"/>
      <w:r w:rsidR="00ED13A4" w:rsidRPr="009F3109">
        <w:rPr>
          <w:rFonts w:ascii="Times New Roman" w:hAnsi="Times New Roman"/>
          <w:sz w:val="24"/>
          <w:szCs w:val="24"/>
        </w:rPr>
        <w:t>obezite</w:t>
      </w:r>
      <w:proofErr w:type="spellEnd"/>
      <w:r w:rsidR="00ED13A4" w:rsidRPr="009F3109">
        <w:rPr>
          <w:rFonts w:ascii="Times New Roman" w:hAnsi="Times New Roman"/>
          <w:sz w:val="24"/>
          <w:szCs w:val="24"/>
        </w:rPr>
        <w:t xml:space="preserve">, ileri yaş, önceki gebeliklerde </w:t>
      </w:r>
      <w:r w:rsidR="00F40007">
        <w:rPr>
          <w:rFonts w:ascii="Times New Roman" w:hAnsi="Times New Roman"/>
          <w:sz w:val="24"/>
          <w:szCs w:val="24"/>
        </w:rPr>
        <w:t>GDM</w:t>
      </w:r>
      <w:r w:rsidR="00ED13A4"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13A4" w:rsidRPr="009F3109">
        <w:rPr>
          <w:rFonts w:ascii="Times New Roman" w:hAnsi="Times New Roman"/>
          <w:sz w:val="24"/>
          <w:szCs w:val="24"/>
        </w:rPr>
        <w:t>öyküsü,</w:t>
      </w:r>
      <w:proofErr w:type="gramEnd"/>
      <w:r w:rsidR="00ED13A4" w:rsidRPr="009F310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ED13A4" w:rsidRPr="009F3109">
        <w:rPr>
          <w:rFonts w:ascii="Times New Roman" w:hAnsi="Times New Roman"/>
          <w:sz w:val="24"/>
          <w:szCs w:val="24"/>
        </w:rPr>
        <w:t>multiparitedir</w:t>
      </w:r>
      <w:proofErr w:type="spellEnd"/>
      <w:r w:rsidR="00ED13A4" w:rsidRPr="009F3109">
        <w:rPr>
          <w:rFonts w:ascii="Times New Roman" w:hAnsi="Times New Roman"/>
          <w:sz w:val="24"/>
          <w:szCs w:val="24"/>
        </w:rPr>
        <w:t xml:space="preserve"> </w:t>
      </w:r>
      <w:r w:rsidR="001153F9">
        <w:rPr>
          <w:rFonts w:ascii="Times New Roman" w:hAnsi="Times New Roman"/>
          <w:sz w:val="24"/>
          <w:szCs w:val="24"/>
        </w:rPr>
        <w:t>(1,2)</w:t>
      </w:r>
      <w:r w:rsidR="00ED13A4" w:rsidRPr="009F3109">
        <w:rPr>
          <w:rFonts w:ascii="Times New Roman" w:hAnsi="Times New Roman"/>
          <w:sz w:val="24"/>
          <w:szCs w:val="24"/>
        </w:rPr>
        <w:t xml:space="preserve">. </w:t>
      </w:r>
      <w:r w:rsidRPr="009F3109">
        <w:rPr>
          <w:rFonts w:ascii="Times New Roman" w:hAnsi="Times New Roman"/>
          <w:sz w:val="24"/>
          <w:szCs w:val="24"/>
        </w:rPr>
        <w:t>En sık gö</w:t>
      </w:r>
      <w:r w:rsidR="00231F9C" w:rsidRPr="009F3109">
        <w:rPr>
          <w:rFonts w:ascii="Times New Roman" w:hAnsi="Times New Roman"/>
          <w:sz w:val="24"/>
          <w:szCs w:val="24"/>
        </w:rPr>
        <w:t xml:space="preserve">rülen </w:t>
      </w:r>
      <w:proofErr w:type="spellStart"/>
      <w:r w:rsidR="00231F9C" w:rsidRPr="009F3109">
        <w:rPr>
          <w:rFonts w:ascii="Times New Roman" w:hAnsi="Times New Roman"/>
          <w:sz w:val="24"/>
          <w:szCs w:val="24"/>
        </w:rPr>
        <w:t>neonatal</w:t>
      </w:r>
      <w:proofErr w:type="spellEnd"/>
      <w:r w:rsidR="00231F9C"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1F9C" w:rsidRPr="009F3109">
        <w:rPr>
          <w:rFonts w:ascii="Times New Roman" w:hAnsi="Times New Roman"/>
          <w:sz w:val="24"/>
          <w:szCs w:val="24"/>
        </w:rPr>
        <w:t>komplikasyon</w:t>
      </w:r>
      <w:proofErr w:type="gramEnd"/>
      <w:r w:rsidR="00231F9C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719C" w:rsidRPr="009F3109">
        <w:rPr>
          <w:rFonts w:ascii="Times New Roman" w:hAnsi="Times New Roman"/>
          <w:sz w:val="24"/>
          <w:szCs w:val="24"/>
        </w:rPr>
        <w:t>gestasyonel</w:t>
      </w:r>
      <w:proofErr w:type="spellEnd"/>
      <w:r w:rsidR="00FC719C" w:rsidRPr="009F3109">
        <w:rPr>
          <w:rFonts w:ascii="Times New Roman" w:hAnsi="Times New Roman"/>
          <w:sz w:val="24"/>
          <w:szCs w:val="24"/>
        </w:rPr>
        <w:t xml:space="preserve"> yaşa göre iri bebek (LGA) veya </w:t>
      </w:r>
      <w:proofErr w:type="spellStart"/>
      <w:r w:rsidR="00FC719C" w:rsidRPr="009F3109">
        <w:rPr>
          <w:rFonts w:ascii="Times New Roman" w:hAnsi="Times New Roman"/>
          <w:sz w:val="24"/>
          <w:szCs w:val="24"/>
        </w:rPr>
        <w:t>makrozomidir</w:t>
      </w:r>
      <w:proofErr w:type="spellEnd"/>
      <w:r w:rsidR="001153F9">
        <w:rPr>
          <w:rFonts w:ascii="Times New Roman" w:hAnsi="Times New Roman"/>
          <w:sz w:val="24"/>
          <w:szCs w:val="24"/>
        </w:rPr>
        <w:t xml:space="preserve"> (3)</w:t>
      </w:r>
      <w:r w:rsidR="00FC719C" w:rsidRPr="009F3109">
        <w:rPr>
          <w:rFonts w:ascii="Times New Roman" w:hAnsi="Times New Roman"/>
          <w:sz w:val="24"/>
          <w:szCs w:val="24"/>
        </w:rPr>
        <w:t>.</w:t>
      </w:r>
      <w:r w:rsidR="00ED0953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953" w:rsidRPr="009F3109">
        <w:rPr>
          <w:rFonts w:ascii="Times New Roman" w:hAnsi="Times New Roman"/>
          <w:sz w:val="24"/>
          <w:szCs w:val="24"/>
        </w:rPr>
        <w:t>Maternal</w:t>
      </w:r>
      <w:proofErr w:type="spellEnd"/>
      <w:r w:rsidR="00ED0953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D0953" w:rsidRPr="009F3109">
        <w:rPr>
          <w:rFonts w:ascii="Times New Roman" w:hAnsi="Times New Roman"/>
          <w:sz w:val="24"/>
          <w:szCs w:val="24"/>
        </w:rPr>
        <w:t>hiperglisemi</w:t>
      </w:r>
      <w:proofErr w:type="spellEnd"/>
      <w:r w:rsidR="00ED0953" w:rsidRPr="009F3109">
        <w:rPr>
          <w:rFonts w:ascii="Times New Roman" w:hAnsi="Times New Roman"/>
          <w:sz w:val="24"/>
          <w:szCs w:val="24"/>
        </w:rPr>
        <w:t xml:space="preserve"> </w:t>
      </w:r>
      <w:r w:rsidR="007E1D34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953" w:rsidRPr="009F3109">
        <w:rPr>
          <w:rFonts w:ascii="Times New Roman" w:hAnsi="Times New Roman"/>
          <w:sz w:val="24"/>
          <w:szCs w:val="24"/>
        </w:rPr>
        <w:t>fetal</w:t>
      </w:r>
      <w:proofErr w:type="spellEnd"/>
      <w:proofErr w:type="gramEnd"/>
      <w:r w:rsidR="00ED0953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953" w:rsidRPr="009F3109">
        <w:rPr>
          <w:rFonts w:ascii="Times New Roman" w:hAnsi="Times New Roman"/>
          <w:sz w:val="24"/>
          <w:szCs w:val="24"/>
        </w:rPr>
        <w:t>hiperglisemi</w:t>
      </w:r>
      <w:proofErr w:type="spellEnd"/>
      <w:r w:rsidR="00ED0953" w:rsidRPr="009F310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ED0953" w:rsidRPr="009F3109">
        <w:rPr>
          <w:rFonts w:ascii="Times New Roman" w:hAnsi="Times New Roman"/>
          <w:sz w:val="24"/>
          <w:szCs w:val="24"/>
        </w:rPr>
        <w:t>hiperinsülinemiye</w:t>
      </w:r>
      <w:proofErr w:type="spellEnd"/>
      <w:r w:rsidR="00ED0953" w:rsidRPr="009F3109">
        <w:rPr>
          <w:rFonts w:ascii="Times New Roman" w:hAnsi="Times New Roman"/>
          <w:sz w:val="24"/>
          <w:szCs w:val="24"/>
        </w:rPr>
        <w:t xml:space="preserve"> neden olmakta, artan </w:t>
      </w:r>
      <w:proofErr w:type="spellStart"/>
      <w:r w:rsidR="00ED0953" w:rsidRPr="009F3109">
        <w:rPr>
          <w:rFonts w:ascii="Times New Roman" w:hAnsi="Times New Roman"/>
          <w:sz w:val="24"/>
          <w:szCs w:val="24"/>
        </w:rPr>
        <w:t>insülinin</w:t>
      </w:r>
      <w:proofErr w:type="spellEnd"/>
      <w:r w:rsidR="00ED0953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0953" w:rsidRPr="009F3109">
        <w:rPr>
          <w:rFonts w:ascii="Times New Roman" w:hAnsi="Times New Roman"/>
          <w:sz w:val="24"/>
          <w:szCs w:val="24"/>
        </w:rPr>
        <w:t>anabolik</w:t>
      </w:r>
      <w:proofErr w:type="spellEnd"/>
      <w:r w:rsidR="00ED0953" w:rsidRPr="009F3109">
        <w:rPr>
          <w:rFonts w:ascii="Times New Roman" w:hAnsi="Times New Roman"/>
          <w:sz w:val="24"/>
          <w:szCs w:val="24"/>
        </w:rPr>
        <w:t xml:space="preserve"> etkileri </w:t>
      </w:r>
      <w:proofErr w:type="spellStart"/>
      <w:r w:rsidR="00ED0953" w:rsidRPr="009F3109">
        <w:rPr>
          <w:rFonts w:ascii="Times New Roman" w:hAnsi="Times New Roman"/>
          <w:sz w:val="24"/>
          <w:szCs w:val="24"/>
        </w:rPr>
        <w:t>makrozomiye</w:t>
      </w:r>
      <w:proofErr w:type="spellEnd"/>
      <w:r w:rsidR="00ED0953" w:rsidRPr="009F3109">
        <w:rPr>
          <w:rFonts w:ascii="Times New Roman" w:hAnsi="Times New Roman"/>
          <w:sz w:val="24"/>
          <w:szCs w:val="24"/>
        </w:rPr>
        <w:t xml:space="preserve"> neden olmaktadır</w:t>
      </w:r>
      <w:r w:rsidR="001153F9">
        <w:rPr>
          <w:rFonts w:ascii="Times New Roman" w:hAnsi="Times New Roman"/>
          <w:sz w:val="24"/>
          <w:szCs w:val="24"/>
        </w:rPr>
        <w:t xml:space="preserve"> (4)</w:t>
      </w:r>
      <w:r w:rsidR="00ED0953" w:rsidRPr="009F3109">
        <w:rPr>
          <w:rFonts w:ascii="Times New Roman" w:hAnsi="Times New Roman"/>
          <w:sz w:val="24"/>
          <w:szCs w:val="24"/>
        </w:rPr>
        <w:t>.</w:t>
      </w:r>
      <w:r w:rsidR="00AC3803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B3E" w:rsidRPr="009F3109">
        <w:rPr>
          <w:rFonts w:ascii="Times New Roman" w:hAnsi="Times New Roman"/>
          <w:sz w:val="24"/>
          <w:szCs w:val="24"/>
        </w:rPr>
        <w:t>Makrozomi</w:t>
      </w:r>
      <w:proofErr w:type="spellEnd"/>
      <w:r w:rsidR="00181B3E" w:rsidRPr="009F3109">
        <w:rPr>
          <w:rFonts w:ascii="Times New Roman" w:hAnsi="Times New Roman"/>
          <w:sz w:val="24"/>
          <w:szCs w:val="24"/>
        </w:rPr>
        <w:t xml:space="preserve">; omuz </w:t>
      </w:r>
      <w:proofErr w:type="spellStart"/>
      <w:r w:rsidR="00181B3E" w:rsidRPr="009F3109">
        <w:rPr>
          <w:rFonts w:ascii="Times New Roman" w:hAnsi="Times New Roman"/>
          <w:sz w:val="24"/>
          <w:szCs w:val="24"/>
        </w:rPr>
        <w:t>distosisi</w:t>
      </w:r>
      <w:proofErr w:type="spellEnd"/>
      <w:r w:rsidR="00181B3E" w:rsidRPr="009F31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1B3E" w:rsidRPr="009F3109">
        <w:rPr>
          <w:rFonts w:ascii="Times New Roman" w:hAnsi="Times New Roman"/>
          <w:sz w:val="24"/>
          <w:szCs w:val="24"/>
        </w:rPr>
        <w:t>brakiyal</w:t>
      </w:r>
      <w:proofErr w:type="spellEnd"/>
      <w:r w:rsidR="00181B3E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1B3E" w:rsidRPr="009F3109">
        <w:rPr>
          <w:rFonts w:ascii="Times New Roman" w:hAnsi="Times New Roman"/>
          <w:sz w:val="24"/>
          <w:szCs w:val="24"/>
        </w:rPr>
        <w:t>pleksus</w:t>
      </w:r>
      <w:proofErr w:type="spellEnd"/>
      <w:r w:rsidR="00181B3E" w:rsidRPr="009F3109">
        <w:rPr>
          <w:rFonts w:ascii="Times New Roman" w:hAnsi="Times New Roman"/>
          <w:sz w:val="24"/>
          <w:szCs w:val="24"/>
        </w:rPr>
        <w:t xml:space="preserve"> yaralanması ve artmış </w:t>
      </w:r>
      <w:proofErr w:type="spellStart"/>
      <w:r w:rsidR="00181B3E" w:rsidRPr="009F3109">
        <w:rPr>
          <w:rFonts w:ascii="Times New Roman" w:hAnsi="Times New Roman"/>
          <w:sz w:val="24"/>
          <w:szCs w:val="24"/>
        </w:rPr>
        <w:t>sez</w:t>
      </w:r>
      <w:r w:rsidR="00AC3803" w:rsidRPr="009F3109">
        <w:rPr>
          <w:rFonts w:ascii="Times New Roman" w:hAnsi="Times New Roman"/>
          <w:sz w:val="24"/>
          <w:szCs w:val="24"/>
        </w:rPr>
        <w:t>eryan</w:t>
      </w:r>
      <w:proofErr w:type="spellEnd"/>
      <w:r w:rsidR="00AC3803" w:rsidRPr="009F3109">
        <w:rPr>
          <w:rFonts w:ascii="Times New Roman" w:hAnsi="Times New Roman"/>
          <w:sz w:val="24"/>
          <w:szCs w:val="24"/>
        </w:rPr>
        <w:t xml:space="preserve"> ile doğum ile ilişkilidir </w:t>
      </w:r>
      <w:r w:rsidR="00181B3E" w:rsidRPr="009F3109">
        <w:rPr>
          <w:rFonts w:ascii="Times New Roman" w:hAnsi="Times New Roman"/>
          <w:sz w:val="24"/>
          <w:szCs w:val="24"/>
        </w:rPr>
        <w:t xml:space="preserve">ve </w:t>
      </w:r>
      <w:proofErr w:type="spellStart"/>
      <w:r w:rsidR="00181B3E" w:rsidRPr="009F3109">
        <w:rPr>
          <w:rFonts w:ascii="Times New Roman" w:hAnsi="Times New Roman"/>
          <w:sz w:val="24"/>
          <w:szCs w:val="24"/>
        </w:rPr>
        <w:t>makrozomik</w:t>
      </w:r>
      <w:proofErr w:type="spellEnd"/>
      <w:r w:rsidR="00181B3E" w:rsidRPr="009F3109">
        <w:rPr>
          <w:rFonts w:ascii="Times New Roman" w:hAnsi="Times New Roman"/>
          <w:sz w:val="24"/>
          <w:szCs w:val="24"/>
        </w:rPr>
        <w:t xml:space="preserve"> bebeklerde </w:t>
      </w:r>
      <w:proofErr w:type="spellStart"/>
      <w:r w:rsidR="00181B3E" w:rsidRPr="009F3109">
        <w:rPr>
          <w:rFonts w:ascii="Times New Roman" w:hAnsi="Times New Roman"/>
          <w:sz w:val="24"/>
          <w:szCs w:val="24"/>
        </w:rPr>
        <w:t>neonatal</w:t>
      </w:r>
      <w:proofErr w:type="spellEnd"/>
      <w:r w:rsidR="00181B3E" w:rsidRPr="009F3109">
        <w:rPr>
          <w:rFonts w:ascii="Times New Roman" w:hAnsi="Times New Roman"/>
          <w:sz w:val="24"/>
          <w:szCs w:val="24"/>
        </w:rPr>
        <w:t xml:space="preserve"> dönemde hipoglisemi, </w:t>
      </w:r>
      <w:proofErr w:type="spellStart"/>
      <w:r w:rsidR="00181B3E" w:rsidRPr="009F3109">
        <w:rPr>
          <w:rFonts w:ascii="Times New Roman" w:hAnsi="Times New Roman"/>
          <w:sz w:val="24"/>
          <w:szCs w:val="24"/>
        </w:rPr>
        <w:t>hipomagnezemi</w:t>
      </w:r>
      <w:proofErr w:type="spellEnd"/>
      <w:r w:rsidR="00181B3E" w:rsidRPr="009F310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181B3E" w:rsidRPr="009F3109">
        <w:rPr>
          <w:rFonts w:ascii="Times New Roman" w:hAnsi="Times New Roman"/>
          <w:sz w:val="24"/>
          <w:szCs w:val="24"/>
        </w:rPr>
        <w:t>hiperbil</w:t>
      </w:r>
      <w:r w:rsidR="00EA3608">
        <w:rPr>
          <w:rFonts w:ascii="Times New Roman" w:hAnsi="Times New Roman"/>
          <w:sz w:val="24"/>
          <w:szCs w:val="24"/>
        </w:rPr>
        <w:t>i</w:t>
      </w:r>
      <w:r w:rsidR="00181B3E" w:rsidRPr="009F3109">
        <w:rPr>
          <w:rFonts w:ascii="Times New Roman" w:hAnsi="Times New Roman"/>
          <w:sz w:val="24"/>
          <w:szCs w:val="24"/>
        </w:rPr>
        <w:t>r</w:t>
      </w:r>
      <w:r w:rsidR="00EA3608">
        <w:rPr>
          <w:rFonts w:ascii="Times New Roman" w:hAnsi="Times New Roman"/>
          <w:sz w:val="24"/>
          <w:szCs w:val="24"/>
        </w:rPr>
        <w:t>u</w:t>
      </w:r>
      <w:r w:rsidR="00181B3E" w:rsidRPr="009F3109">
        <w:rPr>
          <w:rFonts w:ascii="Times New Roman" w:hAnsi="Times New Roman"/>
          <w:sz w:val="24"/>
          <w:szCs w:val="24"/>
        </w:rPr>
        <w:t>binemi</w:t>
      </w:r>
      <w:proofErr w:type="spellEnd"/>
      <w:r w:rsidR="00181B3E" w:rsidRPr="009F3109">
        <w:rPr>
          <w:rFonts w:ascii="Times New Roman" w:hAnsi="Times New Roman"/>
          <w:sz w:val="24"/>
          <w:szCs w:val="24"/>
        </w:rPr>
        <w:t xml:space="preserve"> görülebilir</w:t>
      </w:r>
      <w:r w:rsidR="001153F9">
        <w:rPr>
          <w:rFonts w:ascii="Times New Roman" w:hAnsi="Times New Roman"/>
          <w:sz w:val="24"/>
          <w:szCs w:val="24"/>
        </w:rPr>
        <w:t xml:space="preserve"> (5)</w:t>
      </w:r>
      <w:r w:rsidR="00181B3E" w:rsidRPr="009F3109">
        <w:rPr>
          <w:rFonts w:ascii="Times New Roman" w:hAnsi="Times New Roman"/>
          <w:sz w:val="24"/>
          <w:szCs w:val="24"/>
        </w:rPr>
        <w:t xml:space="preserve">. </w:t>
      </w:r>
      <w:r w:rsidR="00EC1B88" w:rsidRPr="009F3109">
        <w:rPr>
          <w:rFonts w:ascii="Times New Roman" w:hAnsi="Times New Roman"/>
          <w:sz w:val="24"/>
          <w:szCs w:val="24"/>
        </w:rPr>
        <w:t>Yapılan çalışmalarda b</w:t>
      </w:r>
      <w:r w:rsidR="007E1D34" w:rsidRPr="009F3109">
        <w:rPr>
          <w:rFonts w:ascii="Times New Roman" w:hAnsi="Times New Roman"/>
          <w:sz w:val="24"/>
          <w:szCs w:val="24"/>
        </w:rPr>
        <w:t>ebek do</w:t>
      </w:r>
      <w:r w:rsidR="006C5EFD" w:rsidRPr="009F3109">
        <w:rPr>
          <w:rFonts w:ascii="Times New Roman" w:hAnsi="Times New Roman"/>
          <w:sz w:val="24"/>
          <w:szCs w:val="24"/>
        </w:rPr>
        <w:t>ğum ağırlığı</w:t>
      </w:r>
      <w:r w:rsidR="00410030" w:rsidRPr="009F3109">
        <w:rPr>
          <w:rFonts w:ascii="Times New Roman" w:hAnsi="Times New Roman"/>
          <w:sz w:val="24"/>
          <w:szCs w:val="24"/>
        </w:rPr>
        <w:t xml:space="preserve">nın </w:t>
      </w:r>
      <w:proofErr w:type="spellStart"/>
      <w:r w:rsidR="00EC1B88" w:rsidRPr="009F3109">
        <w:rPr>
          <w:rFonts w:ascii="Times New Roman" w:hAnsi="Times New Roman"/>
          <w:sz w:val="24"/>
          <w:szCs w:val="24"/>
        </w:rPr>
        <w:t>maternal</w:t>
      </w:r>
      <w:proofErr w:type="spellEnd"/>
      <w:r w:rsidR="00EC1B88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B88" w:rsidRPr="009F3109">
        <w:rPr>
          <w:rFonts w:ascii="Times New Roman" w:hAnsi="Times New Roman"/>
          <w:sz w:val="24"/>
          <w:szCs w:val="24"/>
        </w:rPr>
        <w:t>glukoz</w:t>
      </w:r>
      <w:proofErr w:type="spellEnd"/>
      <w:r w:rsidR="00EC1B88" w:rsidRPr="009F3109">
        <w:rPr>
          <w:rFonts w:ascii="Times New Roman" w:hAnsi="Times New Roman"/>
          <w:sz w:val="24"/>
          <w:szCs w:val="24"/>
        </w:rPr>
        <w:t xml:space="preserve"> metabolizması </w:t>
      </w:r>
      <w:proofErr w:type="gramStart"/>
      <w:r w:rsidR="00EC1B88" w:rsidRPr="009F3109">
        <w:rPr>
          <w:rFonts w:ascii="Times New Roman" w:hAnsi="Times New Roman"/>
          <w:sz w:val="24"/>
          <w:szCs w:val="24"/>
        </w:rPr>
        <w:t xml:space="preserve">dışında </w:t>
      </w:r>
      <w:r w:rsidR="006C5EFD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1D34" w:rsidRPr="009F3109">
        <w:rPr>
          <w:rFonts w:ascii="Times New Roman" w:hAnsi="Times New Roman"/>
          <w:sz w:val="24"/>
          <w:szCs w:val="24"/>
        </w:rPr>
        <w:t>maternal</w:t>
      </w:r>
      <w:proofErr w:type="spellEnd"/>
      <w:proofErr w:type="gramEnd"/>
      <w:r w:rsidR="007E1D34" w:rsidRPr="009F3109">
        <w:rPr>
          <w:rFonts w:ascii="Times New Roman" w:hAnsi="Times New Roman"/>
          <w:sz w:val="24"/>
          <w:szCs w:val="24"/>
        </w:rPr>
        <w:t xml:space="preserve"> vücut</w:t>
      </w:r>
      <w:r w:rsidR="00EC1B88" w:rsidRPr="009F3109">
        <w:rPr>
          <w:rFonts w:ascii="Times New Roman" w:hAnsi="Times New Roman"/>
          <w:sz w:val="24"/>
          <w:szCs w:val="24"/>
        </w:rPr>
        <w:t xml:space="preserve"> </w:t>
      </w:r>
      <w:r w:rsidR="007E1D34" w:rsidRPr="009F3109">
        <w:rPr>
          <w:rFonts w:ascii="Times New Roman" w:hAnsi="Times New Roman"/>
          <w:sz w:val="24"/>
          <w:szCs w:val="24"/>
        </w:rPr>
        <w:t xml:space="preserve">ağırlığı, </w:t>
      </w:r>
      <w:proofErr w:type="spellStart"/>
      <w:r w:rsidR="007E1D34" w:rsidRPr="009F3109">
        <w:rPr>
          <w:rFonts w:ascii="Times New Roman" w:hAnsi="Times New Roman"/>
          <w:sz w:val="24"/>
          <w:szCs w:val="24"/>
        </w:rPr>
        <w:t>gestasyonel</w:t>
      </w:r>
      <w:proofErr w:type="spellEnd"/>
      <w:r w:rsidR="007E1D34" w:rsidRPr="009F3109">
        <w:rPr>
          <w:rFonts w:ascii="Times New Roman" w:hAnsi="Times New Roman"/>
          <w:sz w:val="24"/>
          <w:szCs w:val="24"/>
        </w:rPr>
        <w:t xml:space="preserve"> kilo alımı, doğum</w:t>
      </w:r>
      <w:r w:rsidR="00EC1B88" w:rsidRPr="009F3109">
        <w:rPr>
          <w:rFonts w:ascii="Times New Roman" w:hAnsi="Times New Roman"/>
          <w:sz w:val="24"/>
          <w:szCs w:val="24"/>
        </w:rPr>
        <w:t xml:space="preserve"> sırasındaki </w:t>
      </w:r>
      <w:proofErr w:type="spellStart"/>
      <w:r w:rsidR="00EC1B88" w:rsidRPr="009F3109">
        <w:rPr>
          <w:rFonts w:ascii="Times New Roman" w:hAnsi="Times New Roman"/>
          <w:sz w:val="24"/>
          <w:szCs w:val="24"/>
        </w:rPr>
        <w:t>gestasyonel</w:t>
      </w:r>
      <w:proofErr w:type="spellEnd"/>
      <w:r w:rsidR="00EC1B88" w:rsidRPr="009F3109">
        <w:rPr>
          <w:rFonts w:ascii="Times New Roman" w:hAnsi="Times New Roman"/>
          <w:sz w:val="24"/>
          <w:szCs w:val="24"/>
        </w:rPr>
        <w:t xml:space="preserve"> yaş ile </w:t>
      </w:r>
      <w:r w:rsidR="00410030" w:rsidRPr="009F3109">
        <w:rPr>
          <w:rFonts w:ascii="Times New Roman" w:hAnsi="Times New Roman"/>
          <w:sz w:val="24"/>
          <w:szCs w:val="24"/>
        </w:rPr>
        <w:t xml:space="preserve">de </w:t>
      </w:r>
      <w:r w:rsidR="00EC1B88" w:rsidRPr="009F3109">
        <w:rPr>
          <w:rFonts w:ascii="Times New Roman" w:hAnsi="Times New Roman"/>
          <w:sz w:val="24"/>
          <w:szCs w:val="24"/>
        </w:rPr>
        <w:t>ilişkili olduğu gösterilmiştir</w:t>
      </w:r>
      <w:r w:rsidR="001153F9">
        <w:rPr>
          <w:rFonts w:ascii="Times New Roman" w:hAnsi="Times New Roman"/>
          <w:sz w:val="24"/>
          <w:szCs w:val="24"/>
        </w:rPr>
        <w:t xml:space="preserve"> (6)</w:t>
      </w:r>
      <w:r w:rsidR="007E1D34" w:rsidRPr="009F3109">
        <w:rPr>
          <w:rFonts w:ascii="Times New Roman" w:hAnsi="Times New Roman"/>
          <w:sz w:val="24"/>
          <w:szCs w:val="24"/>
        </w:rPr>
        <w:t>.</w:t>
      </w:r>
      <w:r w:rsidR="006C5EFD" w:rsidRPr="009F3109">
        <w:rPr>
          <w:rFonts w:ascii="Times New Roman" w:hAnsi="Times New Roman"/>
          <w:sz w:val="24"/>
          <w:szCs w:val="24"/>
        </w:rPr>
        <w:t xml:space="preserve"> </w:t>
      </w:r>
      <w:r w:rsidR="00E4232B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EFD" w:rsidRPr="009F3109">
        <w:rPr>
          <w:rFonts w:ascii="Times New Roman" w:hAnsi="Times New Roman"/>
          <w:sz w:val="24"/>
          <w:szCs w:val="24"/>
        </w:rPr>
        <w:t>Maternal</w:t>
      </w:r>
      <w:proofErr w:type="spellEnd"/>
      <w:r w:rsidR="006C5EFD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EFD" w:rsidRPr="009F3109">
        <w:rPr>
          <w:rFonts w:ascii="Times New Roman" w:hAnsi="Times New Roman"/>
          <w:sz w:val="24"/>
          <w:szCs w:val="24"/>
        </w:rPr>
        <w:t>obezite</w:t>
      </w:r>
      <w:proofErr w:type="spellEnd"/>
      <w:r w:rsidR="00EC1B88" w:rsidRPr="009F3109">
        <w:rPr>
          <w:rFonts w:ascii="Times New Roman" w:hAnsi="Times New Roman"/>
          <w:sz w:val="24"/>
          <w:szCs w:val="24"/>
        </w:rPr>
        <w:t>,</w:t>
      </w:r>
      <w:r w:rsidR="006C5EFD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5EFD" w:rsidRPr="009F3109">
        <w:rPr>
          <w:rFonts w:ascii="Times New Roman" w:hAnsi="Times New Roman"/>
          <w:sz w:val="24"/>
          <w:szCs w:val="24"/>
        </w:rPr>
        <w:t>makrozomi</w:t>
      </w:r>
      <w:proofErr w:type="spellEnd"/>
      <w:r w:rsidR="006C5EFD" w:rsidRPr="009F310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6C5EFD" w:rsidRPr="009F3109">
        <w:rPr>
          <w:rFonts w:ascii="Times New Roman" w:hAnsi="Times New Roman"/>
          <w:sz w:val="24"/>
          <w:szCs w:val="24"/>
        </w:rPr>
        <w:t>neonatal</w:t>
      </w:r>
      <w:proofErr w:type="spellEnd"/>
      <w:r w:rsidR="006C5EFD"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5EFD" w:rsidRPr="009F3109">
        <w:rPr>
          <w:rFonts w:ascii="Times New Roman" w:hAnsi="Times New Roman"/>
          <w:sz w:val="24"/>
          <w:szCs w:val="24"/>
        </w:rPr>
        <w:t>komplikasyonlar</w:t>
      </w:r>
      <w:proofErr w:type="gramEnd"/>
      <w:r w:rsidR="006C5EFD" w:rsidRPr="009F3109">
        <w:rPr>
          <w:rFonts w:ascii="Times New Roman" w:hAnsi="Times New Roman"/>
          <w:sz w:val="24"/>
          <w:szCs w:val="24"/>
        </w:rPr>
        <w:t xml:space="preserve"> için </w:t>
      </w:r>
      <w:proofErr w:type="spellStart"/>
      <w:r w:rsidR="006C5EFD" w:rsidRPr="009F3109">
        <w:rPr>
          <w:rFonts w:ascii="Times New Roman" w:hAnsi="Times New Roman"/>
          <w:sz w:val="24"/>
          <w:szCs w:val="24"/>
        </w:rPr>
        <w:t>GDM’den</w:t>
      </w:r>
      <w:proofErr w:type="spellEnd"/>
      <w:r w:rsidR="006C5EFD" w:rsidRPr="009F3109">
        <w:rPr>
          <w:rFonts w:ascii="Times New Roman" w:hAnsi="Times New Roman"/>
          <w:sz w:val="24"/>
          <w:szCs w:val="24"/>
        </w:rPr>
        <w:t xml:space="preserve"> bağımsız bir risk faktörü olmakla beraber hem fazla kilolu olan hem de GDM tanısı alan gebelerin bebeklerinin incelendiği çalışma azdır</w:t>
      </w:r>
      <w:r w:rsidR="001153F9">
        <w:rPr>
          <w:rFonts w:ascii="Times New Roman" w:hAnsi="Times New Roman"/>
          <w:sz w:val="24"/>
          <w:szCs w:val="24"/>
        </w:rPr>
        <w:t xml:space="preserve"> (7)</w:t>
      </w:r>
      <w:r w:rsidR="006C5EFD" w:rsidRPr="009F3109">
        <w:rPr>
          <w:rFonts w:ascii="Times New Roman" w:hAnsi="Times New Roman"/>
          <w:sz w:val="24"/>
          <w:szCs w:val="24"/>
        </w:rPr>
        <w:t xml:space="preserve">.  </w:t>
      </w:r>
      <w:r w:rsidRPr="009F3109">
        <w:rPr>
          <w:rFonts w:ascii="Times New Roman" w:hAnsi="Times New Roman"/>
          <w:sz w:val="24"/>
          <w:szCs w:val="24"/>
        </w:rPr>
        <w:t xml:space="preserve">Bu </w:t>
      </w:r>
      <w:proofErr w:type="gramStart"/>
      <w:r w:rsidR="00410030" w:rsidRPr="009F3109">
        <w:rPr>
          <w:rFonts w:ascii="Times New Roman" w:hAnsi="Times New Roman"/>
          <w:sz w:val="24"/>
          <w:szCs w:val="24"/>
        </w:rPr>
        <w:t>retrospektif</w:t>
      </w:r>
      <w:proofErr w:type="gramEnd"/>
      <w:r w:rsidR="00410030" w:rsidRPr="009F3109">
        <w:rPr>
          <w:rFonts w:ascii="Times New Roman" w:hAnsi="Times New Roman"/>
          <w:sz w:val="24"/>
          <w:szCs w:val="24"/>
        </w:rPr>
        <w:t xml:space="preserve"> </w:t>
      </w:r>
      <w:r w:rsidRPr="009F3109">
        <w:rPr>
          <w:rFonts w:ascii="Times New Roman" w:hAnsi="Times New Roman"/>
          <w:sz w:val="24"/>
          <w:szCs w:val="24"/>
        </w:rPr>
        <w:t xml:space="preserve">çalışmada </w:t>
      </w:r>
      <w:r w:rsidR="00FC719C" w:rsidRPr="009F3109">
        <w:rPr>
          <w:rFonts w:ascii="Times New Roman" w:hAnsi="Times New Roman"/>
          <w:sz w:val="24"/>
          <w:szCs w:val="24"/>
        </w:rPr>
        <w:t>ama</w:t>
      </w:r>
      <w:r w:rsidR="005D0D96">
        <w:rPr>
          <w:rFonts w:ascii="Times New Roman" w:hAnsi="Times New Roman"/>
          <w:sz w:val="24"/>
          <w:szCs w:val="24"/>
        </w:rPr>
        <w:t xml:space="preserve">ç; </w:t>
      </w:r>
      <w:r w:rsidR="00EA3608">
        <w:rPr>
          <w:rFonts w:ascii="Times New Roman" w:hAnsi="Times New Roman"/>
          <w:sz w:val="24"/>
          <w:szCs w:val="24"/>
        </w:rPr>
        <w:t>GDM</w:t>
      </w:r>
      <w:r w:rsidR="00E05D76" w:rsidRPr="009F3109">
        <w:rPr>
          <w:rFonts w:ascii="Times New Roman" w:hAnsi="Times New Roman"/>
          <w:sz w:val="24"/>
          <w:szCs w:val="24"/>
        </w:rPr>
        <w:t xml:space="preserve"> olan annelerin gebelik öncesi </w:t>
      </w:r>
      <w:r w:rsidR="008813B3" w:rsidRPr="009F3109">
        <w:rPr>
          <w:rFonts w:ascii="Times New Roman" w:hAnsi="Times New Roman"/>
          <w:sz w:val="24"/>
          <w:szCs w:val="24"/>
        </w:rPr>
        <w:t>beden kitle indeksi (BKİ)</w:t>
      </w:r>
      <w:r w:rsidR="00B83DD5" w:rsidRPr="009F3109">
        <w:rPr>
          <w:rFonts w:ascii="Times New Roman" w:hAnsi="Times New Roman"/>
          <w:sz w:val="24"/>
          <w:szCs w:val="24"/>
        </w:rPr>
        <w:t>’</w:t>
      </w:r>
      <w:proofErr w:type="spellStart"/>
      <w:r w:rsidR="008813B3" w:rsidRPr="009F3109">
        <w:rPr>
          <w:rFonts w:ascii="Times New Roman" w:hAnsi="Times New Roman"/>
          <w:sz w:val="24"/>
          <w:szCs w:val="24"/>
        </w:rPr>
        <w:t>nin</w:t>
      </w:r>
      <w:proofErr w:type="spellEnd"/>
      <w:r w:rsidR="008813B3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D9B" w:rsidRPr="009F3109">
        <w:rPr>
          <w:rFonts w:ascii="Times New Roman" w:hAnsi="Times New Roman"/>
          <w:sz w:val="24"/>
          <w:szCs w:val="24"/>
        </w:rPr>
        <w:t>yenidoğan</w:t>
      </w:r>
      <w:proofErr w:type="spellEnd"/>
      <w:r w:rsidR="000D2D9B" w:rsidRPr="009F3109">
        <w:rPr>
          <w:rFonts w:ascii="Times New Roman" w:hAnsi="Times New Roman"/>
          <w:sz w:val="24"/>
          <w:szCs w:val="24"/>
        </w:rPr>
        <w:t xml:space="preserve"> ağırlığına </w:t>
      </w:r>
      <w:r w:rsidR="00FC719C" w:rsidRPr="009F3109">
        <w:rPr>
          <w:rFonts w:ascii="Times New Roman" w:hAnsi="Times New Roman"/>
          <w:sz w:val="24"/>
          <w:szCs w:val="24"/>
        </w:rPr>
        <w:t xml:space="preserve">ve diğer </w:t>
      </w:r>
      <w:proofErr w:type="spellStart"/>
      <w:r w:rsidR="00FC719C" w:rsidRPr="009F3109">
        <w:rPr>
          <w:rFonts w:ascii="Times New Roman" w:hAnsi="Times New Roman"/>
          <w:sz w:val="24"/>
          <w:szCs w:val="24"/>
        </w:rPr>
        <w:t>neonatal</w:t>
      </w:r>
      <w:proofErr w:type="spellEnd"/>
      <w:r w:rsidR="00FC719C" w:rsidRPr="009F3109">
        <w:rPr>
          <w:rFonts w:ascii="Times New Roman" w:hAnsi="Times New Roman"/>
          <w:sz w:val="24"/>
          <w:szCs w:val="24"/>
        </w:rPr>
        <w:t xml:space="preserve"> komplikasyonların sıklığına </w:t>
      </w:r>
      <w:r w:rsidR="000D2D9B" w:rsidRPr="009F3109">
        <w:rPr>
          <w:rFonts w:ascii="Times New Roman" w:hAnsi="Times New Roman"/>
          <w:sz w:val="24"/>
          <w:szCs w:val="24"/>
        </w:rPr>
        <w:t>etkisini incelemektir</w:t>
      </w:r>
      <w:r w:rsidR="002F1B83" w:rsidRPr="009F3109">
        <w:rPr>
          <w:rFonts w:ascii="Times New Roman" w:hAnsi="Times New Roman"/>
          <w:sz w:val="24"/>
          <w:szCs w:val="24"/>
        </w:rPr>
        <w:t>.</w:t>
      </w:r>
    </w:p>
    <w:p w:rsidR="00010377" w:rsidRPr="009F3109" w:rsidRDefault="00010377" w:rsidP="009F310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F3109">
        <w:rPr>
          <w:rFonts w:ascii="Times New Roman" w:hAnsi="Times New Roman"/>
          <w:b/>
          <w:sz w:val="24"/>
          <w:szCs w:val="24"/>
        </w:rPr>
        <w:t>Materyal-</w:t>
      </w:r>
      <w:proofErr w:type="spellStart"/>
      <w:r w:rsidRPr="009F3109">
        <w:rPr>
          <w:rFonts w:ascii="Times New Roman" w:hAnsi="Times New Roman"/>
          <w:b/>
          <w:sz w:val="24"/>
          <w:szCs w:val="24"/>
        </w:rPr>
        <w:t>Metod</w:t>
      </w:r>
      <w:proofErr w:type="spellEnd"/>
    </w:p>
    <w:p w:rsidR="00010377" w:rsidRPr="009F3109" w:rsidRDefault="00AC334B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t>Çalışmaya Gazi Üniversitesi Tıp Fakültesi Hastanesi’nde Ocak 2011 ve Ocak 2012 tarihleri arasında GDM tanısı ile</w:t>
      </w:r>
      <w:r w:rsidR="00010377" w:rsidRPr="009F3109">
        <w:rPr>
          <w:rFonts w:ascii="Times New Roman" w:hAnsi="Times New Roman"/>
          <w:sz w:val="24"/>
          <w:szCs w:val="24"/>
        </w:rPr>
        <w:t xml:space="preserve"> takip edilen</w:t>
      </w:r>
      <w:r w:rsidR="00614FBA" w:rsidRPr="009F3109">
        <w:rPr>
          <w:rFonts w:ascii="Times New Roman" w:hAnsi="Times New Roman"/>
          <w:sz w:val="24"/>
          <w:szCs w:val="24"/>
        </w:rPr>
        <w:t xml:space="preserve"> 90</w:t>
      </w:r>
      <w:r w:rsidR="00010377" w:rsidRPr="009F3109">
        <w:rPr>
          <w:rFonts w:ascii="Times New Roman" w:hAnsi="Times New Roman"/>
          <w:sz w:val="24"/>
          <w:szCs w:val="24"/>
        </w:rPr>
        <w:t xml:space="preserve"> anne ve doğan bebek</w:t>
      </w:r>
      <w:r w:rsidR="000D2D9B" w:rsidRPr="009F3109">
        <w:rPr>
          <w:rFonts w:ascii="Times New Roman" w:hAnsi="Times New Roman"/>
          <w:sz w:val="24"/>
          <w:szCs w:val="24"/>
        </w:rPr>
        <w:t xml:space="preserve">leri </w:t>
      </w:r>
      <w:proofErr w:type="gramStart"/>
      <w:r w:rsidR="000D2D9B" w:rsidRPr="009F3109">
        <w:rPr>
          <w:rFonts w:ascii="Times New Roman" w:hAnsi="Times New Roman"/>
          <w:sz w:val="24"/>
          <w:szCs w:val="24"/>
        </w:rPr>
        <w:t>dahil</w:t>
      </w:r>
      <w:proofErr w:type="gramEnd"/>
      <w:r w:rsidR="000D2D9B" w:rsidRPr="009F3109">
        <w:rPr>
          <w:rFonts w:ascii="Times New Roman" w:hAnsi="Times New Roman"/>
          <w:sz w:val="24"/>
          <w:szCs w:val="24"/>
        </w:rPr>
        <w:t xml:space="preserve"> edildi.</w:t>
      </w:r>
      <w:r w:rsidR="00010377" w:rsidRPr="009F3109">
        <w:rPr>
          <w:rFonts w:ascii="Times New Roman" w:hAnsi="Times New Roman"/>
          <w:sz w:val="24"/>
          <w:szCs w:val="24"/>
        </w:rPr>
        <w:t xml:space="preserve"> </w:t>
      </w:r>
      <w:r w:rsidR="00CC38DE" w:rsidRPr="009F3109">
        <w:rPr>
          <w:rFonts w:ascii="Times New Roman" w:hAnsi="Times New Roman"/>
          <w:sz w:val="24"/>
          <w:szCs w:val="24"/>
        </w:rPr>
        <w:t>GDM tanısı için Workshop-</w:t>
      </w:r>
      <w:proofErr w:type="spellStart"/>
      <w:r w:rsidR="00CC38DE" w:rsidRPr="009F3109">
        <w:rPr>
          <w:rFonts w:ascii="Times New Roman" w:hAnsi="Times New Roman"/>
          <w:sz w:val="24"/>
          <w:szCs w:val="24"/>
        </w:rPr>
        <w:t>Conference</w:t>
      </w:r>
      <w:proofErr w:type="spellEnd"/>
      <w:r w:rsidR="00CC38DE" w:rsidRPr="009F3109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CC38DE" w:rsidRPr="009F3109">
        <w:rPr>
          <w:rFonts w:ascii="Times New Roman" w:hAnsi="Times New Roman"/>
          <w:sz w:val="24"/>
          <w:szCs w:val="24"/>
        </w:rPr>
        <w:t>Gestational</w:t>
      </w:r>
      <w:proofErr w:type="spellEnd"/>
      <w:r w:rsidR="00CC38DE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8DE" w:rsidRPr="009F3109">
        <w:rPr>
          <w:rFonts w:ascii="Times New Roman" w:hAnsi="Times New Roman"/>
          <w:sz w:val="24"/>
          <w:szCs w:val="24"/>
        </w:rPr>
        <w:t>Diabetes’de</w:t>
      </w:r>
      <w:proofErr w:type="spellEnd"/>
      <w:r w:rsidR="00CC38DE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38DE" w:rsidRPr="009F3109">
        <w:rPr>
          <w:rFonts w:ascii="Times New Roman" w:hAnsi="Times New Roman"/>
          <w:sz w:val="24"/>
          <w:szCs w:val="24"/>
        </w:rPr>
        <w:t>modifiye</w:t>
      </w:r>
      <w:proofErr w:type="spellEnd"/>
      <w:r w:rsidR="00CC38DE" w:rsidRPr="009F3109">
        <w:rPr>
          <w:rFonts w:ascii="Times New Roman" w:hAnsi="Times New Roman"/>
          <w:sz w:val="24"/>
          <w:szCs w:val="24"/>
        </w:rPr>
        <w:t xml:space="preserve"> edilmiş </w:t>
      </w:r>
      <w:proofErr w:type="spellStart"/>
      <w:r w:rsidR="00CC38DE" w:rsidRPr="009F3109">
        <w:rPr>
          <w:rFonts w:ascii="Times New Roman" w:hAnsi="Times New Roman"/>
          <w:sz w:val="24"/>
          <w:szCs w:val="24"/>
        </w:rPr>
        <w:t>Carpenter</w:t>
      </w:r>
      <w:proofErr w:type="spellEnd"/>
      <w:r w:rsidR="00CC38DE" w:rsidRPr="009F3109">
        <w:rPr>
          <w:rFonts w:ascii="Times New Roman" w:hAnsi="Times New Roman"/>
          <w:sz w:val="24"/>
          <w:szCs w:val="24"/>
        </w:rPr>
        <w:t>-</w:t>
      </w:r>
      <w:proofErr w:type="spellStart"/>
      <w:r w:rsidR="00CC38DE" w:rsidRPr="009F3109">
        <w:rPr>
          <w:rFonts w:ascii="Times New Roman" w:hAnsi="Times New Roman"/>
          <w:sz w:val="24"/>
          <w:szCs w:val="24"/>
        </w:rPr>
        <w:t>Co</w:t>
      </w:r>
      <w:r w:rsidR="000D2D9B" w:rsidRPr="009F3109">
        <w:rPr>
          <w:rFonts w:ascii="Times New Roman" w:hAnsi="Times New Roman"/>
          <w:sz w:val="24"/>
          <w:szCs w:val="24"/>
        </w:rPr>
        <w:t>uston</w:t>
      </w:r>
      <w:proofErr w:type="spellEnd"/>
      <w:r w:rsidR="000D2D9B"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2D9B" w:rsidRPr="009F3109">
        <w:rPr>
          <w:rFonts w:ascii="Times New Roman" w:hAnsi="Times New Roman"/>
          <w:sz w:val="24"/>
          <w:szCs w:val="24"/>
        </w:rPr>
        <w:t>kriterleri</w:t>
      </w:r>
      <w:proofErr w:type="gramEnd"/>
      <w:r w:rsidR="000D2D9B" w:rsidRPr="009F3109">
        <w:rPr>
          <w:rFonts w:ascii="Times New Roman" w:hAnsi="Times New Roman"/>
          <w:sz w:val="24"/>
          <w:szCs w:val="24"/>
        </w:rPr>
        <w:t xml:space="preserve"> kullanıldı</w:t>
      </w:r>
      <w:r w:rsidR="001153F9">
        <w:rPr>
          <w:rFonts w:ascii="Times New Roman" w:hAnsi="Times New Roman"/>
          <w:sz w:val="24"/>
          <w:szCs w:val="24"/>
        </w:rPr>
        <w:t xml:space="preserve"> (1)</w:t>
      </w:r>
      <w:r w:rsidR="000D2D9B" w:rsidRPr="009F3109">
        <w:rPr>
          <w:rFonts w:ascii="Times New Roman" w:hAnsi="Times New Roman"/>
          <w:sz w:val="24"/>
          <w:szCs w:val="24"/>
        </w:rPr>
        <w:t>. Gebelik ön</w:t>
      </w:r>
      <w:r w:rsidR="00FC719C" w:rsidRPr="009F3109">
        <w:rPr>
          <w:rFonts w:ascii="Times New Roman" w:hAnsi="Times New Roman"/>
          <w:sz w:val="24"/>
          <w:szCs w:val="24"/>
        </w:rPr>
        <w:t>c</w:t>
      </w:r>
      <w:r w:rsidR="000D2D9B" w:rsidRPr="009F3109">
        <w:rPr>
          <w:rFonts w:ascii="Times New Roman" w:hAnsi="Times New Roman"/>
          <w:sz w:val="24"/>
          <w:szCs w:val="24"/>
        </w:rPr>
        <w:t xml:space="preserve">esi </w:t>
      </w:r>
      <w:r w:rsidR="00AF36C4" w:rsidRPr="009F3109">
        <w:rPr>
          <w:rFonts w:ascii="Times New Roman" w:hAnsi="Times New Roman"/>
          <w:sz w:val="24"/>
          <w:szCs w:val="24"/>
        </w:rPr>
        <w:t>BKİ</w:t>
      </w:r>
      <w:r w:rsidR="00786EC0">
        <w:rPr>
          <w:rFonts w:ascii="Times New Roman" w:hAnsi="Times New Roman"/>
          <w:sz w:val="24"/>
          <w:szCs w:val="24"/>
        </w:rPr>
        <w:t xml:space="preserve"> </w:t>
      </w:r>
      <w:r w:rsidR="00973138" w:rsidRPr="009F3109">
        <w:rPr>
          <w:rFonts w:ascii="Times New Roman" w:hAnsi="Times New Roman"/>
          <w:sz w:val="24"/>
          <w:szCs w:val="24"/>
        </w:rPr>
        <w:t>18.5-</w:t>
      </w:r>
      <w:r w:rsidR="00AF36C4" w:rsidRPr="009F3109">
        <w:rPr>
          <w:rFonts w:ascii="Times New Roman" w:hAnsi="Times New Roman"/>
          <w:sz w:val="24"/>
          <w:szCs w:val="24"/>
        </w:rPr>
        <w:t xml:space="preserve"> 2</w:t>
      </w:r>
      <w:r w:rsidR="00973138" w:rsidRPr="009F3109">
        <w:rPr>
          <w:rFonts w:ascii="Times New Roman" w:hAnsi="Times New Roman"/>
          <w:sz w:val="24"/>
          <w:szCs w:val="24"/>
        </w:rPr>
        <w:t>4.9</w:t>
      </w:r>
      <w:r w:rsidR="000D2D9B" w:rsidRPr="009F3109">
        <w:rPr>
          <w:rFonts w:ascii="Times New Roman" w:hAnsi="Times New Roman"/>
          <w:sz w:val="24"/>
          <w:szCs w:val="24"/>
        </w:rPr>
        <w:t xml:space="preserve"> kg/m</w:t>
      </w:r>
      <w:r w:rsidR="000D2D9B" w:rsidRPr="009F3109">
        <w:rPr>
          <w:rFonts w:ascii="Times New Roman" w:hAnsi="Times New Roman"/>
          <w:sz w:val="24"/>
          <w:szCs w:val="24"/>
          <w:vertAlign w:val="superscript"/>
        </w:rPr>
        <w:t>2</w:t>
      </w:r>
      <w:r w:rsidR="00973138" w:rsidRPr="009F3109">
        <w:rPr>
          <w:rFonts w:ascii="Times New Roman" w:hAnsi="Times New Roman"/>
          <w:sz w:val="24"/>
          <w:szCs w:val="24"/>
        </w:rPr>
        <w:t xml:space="preserve"> arasında olan gebeler normal</w:t>
      </w:r>
      <w:r w:rsidR="00AF36C4" w:rsidRPr="009F3109">
        <w:rPr>
          <w:rFonts w:ascii="Times New Roman" w:hAnsi="Times New Roman"/>
          <w:sz w:val="24"/>
          <w:szCs w:val="24"/>
        </w:rPr>
        <w:t xml:space="preserve">, BKİ </w:t>
      </w:r>
      <w:r w:rsidR="007C2613" w:rsidRPr="009F3109">
        <w:rPr>
          <w:rFonts w:ascii="Times New Roman" w:hAnsi="Times New Roman"/>
          <w:sz w:val="24"/>
          <w:szCs w:val="24"/>
        </w:rPr>
        <w:t>25</w:t>
      </w:r>
      <w:r w:rsidR="00973138" w:rsidRPr="009F3109">
        <w:rPr>
          <w:rFonts w:ascii="Times New Roman" w:hAnsi="Times New Roman"/>
          <w:sz w:val="24"/>
          <w:szCs w:val="24"/>
        </w:rPr>
        <w:t>-29.9</w:t>
      </w:r>
      <w:r w:rsidR="007C2613" w:rsidRPr="009F3109">
        <w:rPr>
          <w:rFonts w:ascii="Times New Roman" w:hAnsi="Times New Roman"/>
          <w:sz w:val="24"/>
          <w:szCs w:val="24"/>
        </w:rPr>
        <w:t xml:space="preserve"> kg/m</w:t>
      </w:r>
      <w:r w:rsidR="007C2613" w:rsidRPr="009F3109">
        <w:rPr>
          <w:rFonts w:ascii="Times New Roman" w:hAnsi="Times New Roman"/>
          <w:sz w:val="24"/>
          <w:szCs w:val="24"/>
          <w:vertAlign w:val="superscript"/>
        </w:rPr>
        <w:t>2</w:t>
      </w:r>
      <w:r w:rsidR="00973138" w:rsidRPr="009F3109">
        <w:rPr>
          <w:rFonts w:ascii="Times New Roman" w:hAnsi="Times New Roman"/>
          <w:sz w:val="24"/>
          <w:szCs w:val="24"/>
        </w:rPr>
        <w:t xml:space="preserve"> arasında </w:t>
      </w:r>
      <w:r w:rsidR="000D2D9B" w:rsidRPr="009F3109">
        <w:rPr>
          <w:rFonts w:ascii="Times New Roman" w:hAnsi="Times New Roman"/>
          <w:sz w:val="24"/>
          <w:szCs w:val="24"/>
        </w:rPr>
        <w:t xml:space="preserve">olanlar </w:t>
      </w:r>
      <w:r w:rsidR="00973138" w:rsidRPr="009F3109">
        <w:rPr>
          <w:rFonts w:ascii="Times New Roman" w:hAnsi="Times New Roman"/>
          <w:sz w:val="24"/>
          <w:szCs w:val="24"/>
        </w:rPr>
        <w:t>fazla kilolu ve BKİ 30 kg/m</w:t>
      </w:r>
      <w:r w:rsidR="00973138" w:rsidRPr="009F3109">
        <w:rPr>
          <w:rFonts w:ascii="Times New Roman" w:hAnsi="Times New Roman"/>
          <w:sz w:val="24"/>
          <w:szCs w:val="24"/>
          <w:vertAlign w:val="superscript"/>
        </w:rPr>
        <w:t>2</w:t>
      </w:r>
      <w:r w:rsidR="00973138" w:rsidRPr="009F3109">
        <w:rPr>
          <w:rFonts w:ascii="Times New Roman" w:hAnsi="Times New Roman"/>
          <w:sz w:val="24"/>
          <w:szCs w:val="24"/>
        </w:rPr>
        <w:t xml:space="preserve"> ve üzerinde olanlar </w:t>
      </w:r>
      <w:proofErr w:type="spellStart"/>
      <w:proofErr w:type="gramStart"/>
      <w:r w:rsidR="00973138" w:rsidRPr="009F3109">
        <w:rPr>
          <w:rFonts w:ascii="Times New Roman" w:hAnsi="Times New Roman"/>
          <w:sz w:val="24"/>
          <w:szCs w:val="24"/>
        </w:rPr>
        <w:t>obez</w:t>
      </w:r>
      <w:proofErr w:type="spellEnd"/>
      <w:r w:rsidR="00973138" w:rsidRPr="009F3109">
        <w:rPr>
          <w:rFonts w:ascii="Times New Roman" w:hAnsi="Times New Roman"/>
          <w:sz w:val="24"/>
          <w:szCs w:val="24"/>
        </w:rPr>
        <w:t xml:space="preserve">  </w:t>
      </w:r>
      <w:r w:rsidR="000D2D9B" w:rsidRPr="009F3109">
        <w:rPr>
          <w:rFonts w:ascii="Times New Roman" w:hAnsi="Times New Roman"/>
          <w:sz w:val="24"/>
          <w:szCs w:val="24"/>
        </w:rPr>
        <w:t>olarak</w:t>
      </w:r>
      <w:proofErr w:type="gramEnd"/>
      <w:r w:rsidR="000D2D9B" w:rsidRPr="009F3109">
        <w:rPr>
          <w:rFonts w:ascii="Times New Roman" w:hAnsi="Times New Roman"/>
          <w:sz w:val="24"/>
          <w:szCs w:val="24"/>
        </w:rPr>
        <w:t xml:space="preserve"> sınıflandı. </w:t>
      </w:r>
      <w:r w:rsidR="00973138" w:rsidRPr="009F3109">
        <w:rPr>
          <w:rFonts w:ascii="Times New Roman" w:hAnsi="Times New Roman"/>
          <w:sz w:val="24"/>
          <w:szCs w:val="24"/>
        </w:rPr>
        <w:t xml:space="preserve">Annelerin </w:t>
      </w:r>
      <w:proofErr w:type="spellStart"/>
      <w:r w:rsidR="00973138" w:rsidRPr="009F3109">
        <w:rPr>
          <w:rFonts w:ascii="Times New Roman" w:hAnsi="Times New Roman"/>
          <w:sz w:val="24"/>
          <w:szCs w:val="24"/>
        </w:rPr>
        <w:t>obstetrik</w:t>
      </w:r>
      <w:proofErr w:type="spellEnd"/>
      <w:r w:rsidR="00973138" w:rsidRPr="009F3109">
        <w:rPr>
          <w:rFonts w:ascii="Times New Roman" w:hAnsi="Times New Roman"/>
          <w:sz w:val="24"/>
          <w:szCs w:val="24"/>
        </w:rPr>
        <w:t xml:space="preserve"> öyküleri, önceki gebeliklerinde GDM öyküleri ve ailelerinde diyabet varlığı değerlendirildi.</w:t>
      </w:r>
      <w:r w:rsidR="00DD076B">
        <w:rPr>
          <w:rFonts w:ascii="Times New Roman" w:hAnsi="Times New Roman"/>
          <w:sz w:val="24"/>
          <w:szCs w:val="24"/>
        </w:rPr>
        <w:t xml:space="preserve"> </w:t>
      </w:r>
      <w:r w:rsidR="00973138" w:rsidRPr="009F3109">
        <w:rPr>
          <w:rFonts w:ascii="Times New Roman" w:hAnsi="Times New Roman"/>
          <w:sz w:val="24"/>
          <w:szCs w:val="24"/>
        </w:rPr>
        <w:t>Yaş,</w:t>
      </w:r>
      <w:r w:rsidR="00DD076B">
        <w:rPr>
          <w:rFonts w:ascii="Times New Roman" w:hAnsi="Times New Roman"/>
          <w:sz w:val="24"/>
          <w:szCs w:val="24"/>
        </w:rPr>
        <w:t xml:space="preserve"> </w:t>
      </w:r>
      <w:r w:rsidR="00B83DD5" w:rsidRPr="009F3109">
        <w:rPr>
          <w:rFonts w:ascii="Times New Roman" w:hAnsi="Times New Roman"/>
          <w:sz w:val="24"/>
          <w:szCs w:val="24"/>
        </w:rPr>
        <w:t>gebelikte başvuru haf</w:t>
      </w:r>
      <w:r w:rsidR="00973138" w:rsidRPr="009F3109">
        <w:rPr>
          <w:rFonts w:ascii="Times New Roman" w:hAnsi="Times New Roman"/>
          <w:sz w:val="24"/>
          <w:szCs w:val="24"/>
        </w:rPr>
        <w:t xml:space="preserve">tası, </w:t>
      </w:r>
      <w:proofErr w:type="spellStart"/>
      <w:r w:rsidR="00973138" w:rsidRPr="009F3109">
        <w:rPr>
          <w:rFonts w:ascii="Times New Roman" w:hAnsi="Times New Roman"/>
          <w:sz w:val="24"/>
          <w:szCs w:val="24"/>
        </w:rPr>
        <w:t>g</w:t>
      </w:r>
      <w:r w:rsidR="00AF36C4" w:rsidRPr="009F3109">
        <w:rPr>
          <w:rFonts w:ascii="Times New Roman" w:hAnsi="Times New Roman"/>
          <w:sz w:val="24"/>
          <w:szCs w:val="24"/>
        </w:rPr>
        <w:t>likozile</w:t>
      </w:r>
      <w:proofErr w:type="spellEnd"/>
      <w:r w:rsidR="00AF36C4" w:rsidRPr="009F3109">
        <w:rPr>
          <w:rFonts w:ascii="Times New Roman" w:hAnsi="Times New Roman"/>
          <w:sz w:val="24"/>
          <w:szCs w:val="24"/>
        </w:rPr>
        <w:t xml:space="preserve"> </w:t>
      </w:r>
      <w:r w:rsidR="00AF36C4" w:rsidRPr="009F3109">
        <w:rPr>
          <w:rFonts w:ascii="Times New Roman" w:hAnsi="Times New Roman"/>
          <w:sz w:val="24"/>
          <w:szCs w:val="24"/>
        </w:rPr>
        <w:lastRenderedPageBreak/>
        <w:t>Hemoglobin</w:t>
      </w:r>
      <w:r w:rsidR="00973138" w:rsidRPr="009F3109">
        <w:rPr>
          <w:rFonts w:ascii="Times New Roman" w:hAnsi="Times New Roman"/>
          <w:sz w:val="24"/>
          <w:szCs w:val="24"/>
        </w:rPr>
        <w:t xml:space="preserve"> düzeyleri (HbA1c), doğum şekilleri incelendi. Bebekle</w:t>
      </w:r>
      <w:r w:rsidR="00DD076B">
        <w:rPr>
          <w:rFonts w:ascii="Times New Roman" w:hAnsi="Times New Roman"/>
          <w:sz w:val="24"/>
          <w:szCs w:val="24"/>
        </w:rPr>
        <w:t>r</w:t>
      </w:r>
      <w:r w:rsidR="00B83DD5" w:rsidRPr="009F3109">
        <w:rPr>
          <w:rFonts w:ascii="Times New Roman" w:hAnsi="Times New Roman"/>
          <w:sz w:val="24"/>
          <w:szCs w:val="24"/>
        </w:rPr>
        <w:t xml:space="preserve"> ise d</w:t>
      </w:r>
      <w:r w:rsidR="00973138" w:rsidRPr="009F3109">
        <w:rPr>
          <w:rFonts w:ascii="Times New Roman" w:hAnsi="Times New Roman"/>
          <w:sz w:val="24"/>
          <w:szCs w:val="24"/>
        </w:rPr>
        <w:t>oğum ağırlıkları, doğum sonrası hipoglisemi varlığı</w:t>
      </w:r>
      <w:r w:rsidR="00B83DD5" w:rsidRPr="009F31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3DD5" w:rsidRPr="009F3109">
        <w:rPr>
          <w:rFonts w:ascii="Times New Roman" w:hAnsi="Times New Roman"/>
          <w:sz w:val="24"/>
          <w:szCs w:val="24"/>
        </w:rPr>
        <w:t>indirek</w:t>
      </w:r>
      <w:proofErr w:type="spellEnd"/>
      <w:r w:rsidR="00B83DD5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DD5" w:rsidRPr="009F3109">
        <w:rPr>
          <w:rFonts w:ascii="Times New Roman" w:hAnsi="Times New Roman"/>
          <w:sz w:val="24"/>
          <w:szCs w:val="24"/>
        </w:rPr>
        <w:t>hiperbilirubinemi</w:t>
      </w:r>
      <w:proofErr w:type="spellEnd"/>
      <w:r w:rsidR="00B83DD5" w:rsidRPr="009F31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3DD5" w:rsidRPr="009F3109">
        <w:rPr>
          <w:rFonts w:ascii="Times New Roman" w:hAnsi="Times New Roman"/>
          <w:sz w:val="24"/>
          <w:szCs w:val="24"/>
        </w:rPr>
        <w:t>sepsis</w:t>
      </w:r>
      <w:proofErr w:type="spellEnd"/>
      <w:r w:rsidR="00B83DD5" w:rsidRPr="009F31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3DD5" w:rsidRPr="009F3109">
        <w:rPr>
          <w:rFonts w:ascii="Times New Roman" w:hAnsi="Times New Roman"/>
          <w:sz w:val="24"/>
          <w:szCs w:val="24"/>
        </w:rPr>
        <w:t>polistemi</w:t>
      </w:r>
      <w:proofErr w:type="spellEnd"/>
      <w:r w:rsidR="00B83DD5" w:rsidRPr="009F3109">
        <w:rPr>
          <w:rFonts w:ascii="Times New Roman" w:hAnsi="Times New Roman"/>
          <w:sz w:val="24"/>
          <w:szCs w:val="24"/>
        </w:rPr>
        <w:t xml:space="preserve">, solunum sıkıntısı ve </w:t>
      </w:r>
      <w:r w:rsidR="000D2D9B" w:rsidRPr="009F3109">
        <w:rPr>
          <w:rFonts w:ascii="Times New Roman" w:hAnsi="Times New Roman"/>
          <w:sz w:val="24"/>
          <w:szCs w:val="24"/>
        </w:rPr>
        <w:t>hastaneye yatış sıklığ</w:t>
      </w:r>
      <w:r w:rsidR="000101AC" w:rsidRPr="009F3109">
        <w:rPr>
          <w:rFonts w:ascii="Times New Roman" w:hAnsi="Times New Roman"/>
          <w:sz w:val="24"/>
          <w:szCs w:val="24"/>
        </w:rPr>
        <w:t>ı açısından incelendi</w:t>
      </w:r>
      <w:r w:rsidR="000D2D9B" w:rsidRPr="009F3109">
        <w:rPr>
          <w:rFonts w:ascii="Times New Roman" w:hAnsi="Times New Roman"/>
          <w:sz w:val="24"/>
          <w:szCs w:val="24"/>
        </w:rPr>
        <w:t>.</w:t>
      </w:r>
      <w:r w:rsidR="00CC38DE" w:rsidRPr="009F3109">
        <w:rPr>
          <w:rFonts w:ascii="Times New Roman" w:hAnsi="Times New Roman"/>
          <w:sz w:val="24"/>
          <w:szCs w:val="24"/>
        </w:rPr>
        <w:t xml:space="preserve"> </w:t>
      </w:r>
      <w:r w:rsidR="00CD3930" w:rsidRPr="009F3109">
        <w:rPr>
          <w:rFonts w:ascii="Times New Roman" w:hAnsi="Times New Roman"/>
          <w:sz w:val="24"/>
          <w:szCs w:val="24"/>
        </w:rPr>
        <w:t xml:space="preserve">Bebekler </w:t>
      </w:r>
      <w:proofErr w:type="spellStart"/>
      <w:r w:rsidR="00064400" w:rsidRPr="009F3109">
        <w:rPr>
          <w:rFonts w:ascii="Times New Roman" w:hAnsi="Times New Roman"/>
          <w:sz w:val="24"/>
          <w:szCs w:val="24"/>
        </w:rPr>
        <w:t>gestasyonel</w:t>
      </w:r>
      <w:proofErr w:type="spellEnd"/>
      <w:r w:rsidR="00064400" w:rsidRPr="009F3109">
        <w:rPr>
          <w:rFonts w:ascii="Times New Roman" w:hAnsi="Times New Roman"/>
          <w:sz w:val="24"/>
          <w:szCs w:val="24"/>
        </w:rPr>
        <w:t xml:space="preserve"> yaşa</w:t>
      </w:r>
      <w:r w:rsidR="00CD3930" w:rsidRPr="009F3109">
        <w:rPr>
          <w:rFonts w:ascii="Times New Roman" w:hAnsi="Times New Roman"/>
          <w:sz w:val="24"/>
          <w:szCs w:val="24"/>
        </w:rPr>
        <w:t xml:space="preserve"> göre normal  (AGA) ve LGA olarak sınıflandı.</w:t>
      </w:r>
    </w:p>
    <w:p w:rsidR="006B7F3D" w:rsidRPr="009F3109" w:rsidRDefault="006B7F3D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t xml:space="preserve">Verilerin istatistiksel analizinde SPSS </w:t>
      </w:r>
      <w:proofErr w:type="spellStart"/>
      <w:r w:rsidRPr="009F3109">
        <w:rPr>
          <w:rFonts w:ascii="Times New Roman" w:hAnsi="Times New Roman"/>
          <w:sz w:val="24"/>
          <w:szCs w:val="24"/>
        </w:rPr>
        <w:t>for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Windows </w:t>
      </w:r>
      <w:proofErr w:type="gramStart"/>
      <w:r w:rsidRPr="009F3109">
        <w:rPr>
          <w:rFonts w:ascii="Times New Roman" w:hAnsi="Times New Roman"/>
          <w:sz w:val="24"/>
          <w:szCs w:val="24"/>
        </w:rPr>
        <w:t>16.6</w:t>
      </w:r>
      <w:proofErr w:type="gramEnd"/>
      <w:r w:rsidRPr="009F3109">
        <w:rPr>
          <w:rFonts w:ascii="Times New Roman" w:hAnsi="Times New Roman"/>
          <w:sz w:val="24"/>
          <w:szCs w:val="24"/>
        </w:rPr>
        <w:t xml:space="preserve"> kullanıldı. Değişkenlerin dağılım formlarının belirlenmesi için </w:t>
      </w:r>
      <w:proofErr w:type="spellStart"/>
      <w:r w:rsidRPr="009F3109">
        <w:rPr>
          <w:rFonts w:ascii="Times New Roman" w:hAnsi="Times New Roman"/>
          <w:color w:val="000000"/>
          <w:sz w:val="24"/>
          <w:szCs w:val="24"/>
        </w:rPr>
        <w:t>Kolmogorov</w:t>
      </w:r>
      <w:proofErr w:type="spellEnd"/>
      <w:r w:rsidRPr="009F3109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9F3109">
        <w:rPr>
          <w:rFonts w:ascii="Times New Roman" w:hAnsi="Times New Roman"/>
          <w:color w:val="000000"/>
          <w:sz w:val="24"/>
          <w:szCs w:val="24"/>
        </w:rPr>
        <w:t>Smirnov</w:t>
      </w:r>
      <w:proofErr w:type="spellEnd"/>
      <w:r w:rsidRPr="009F310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F3109">
        <w:rPr>
          <w:rFonts w:ascii="Times New Roman" w:hAnsi="Times New Roman"/>
          <w:sz w:val="24"/>
          <w:szCs w:val="24"/>
        </w:rPr>
        <w:t>testi yapıldı. Verilerin özetlenmesinde normal dağılım gösteren değişkenlerde (parametrik) ortalama±SD, normal dağılım göstermeyen değişkenlerde (</w:t>
      </w:r>
      <w:proofErr w:type="spellStart"/>
      <w:r w:rsidRPr="009F3109">
        <w:rPr>
          <w:rFonts w:ascii="Times New Roman" w:hAnsi="Times New Roman"/>
          <w:sz w:val="24"/>
          <w:szCs w:val="24"/>
        </w:rPr>
        <w:t>nonparametrik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F3109">
        <w:rPr>
          <w:rFonts w:ascii="Times New Roman" w:hAnsi="Times New Roman"/>
          <w:sz w:val="24"/>
          <w:szCs w:val="24"/>
        </w:rPr>
        <w:t>median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değerler kullanıldı. Normal dağılım gösteren değişkenlerin gruplar</w:t>
      </w:r>
      <w:r w:rsidR="005D0D96">
        <w:rPr>
          <w:rFonts w:ascii="Times New Roman" w:hAnsi="Times New Roman"/>
          <w:sz w:val="24"/>
          <w:szCs w:val="24"/>
        </w:rPr>
        <w:t xml:space="preserve"> </w:t>
      </w:r>
      <w:r w:rsidRPr="009F3109">
        <w:rPr>
          <w:rFonts w:ascii="Times New Roman" w:hAnsi="Times New Roman"/>
          <w:sz w:val="24"/>
          <w:szCs w:val="24"/>
        </w:rPr>
        <w:t xml:space="preserve">arası karşılaştırılmalarında </w:t>
      </w:r>
      <w:r w:rsidR="00973138" w:rsidRPr="009F3109">
        <w:rPr>
          <w:rFonts w:ascii="Times New Roman" w:hAnsi="Times New Roman"/>
          <w:sz w:val="24"/>
          <w:szCs w:val="24"/>
        </w:rPr>
        <w:t>ANOVA</w:t>
      </w:r>
      <w:r w:rsidR="00DD076B">
        <w:rPr>
          <w:rFonts w:ascii="Times New Roman" w:hAnsi="Times New Roman"/>
          <w:sz w:val="24"/>
          <w:szCs w:val="24"/>
        </w:rPr>
        <w:t>,</w:t>
      </w:r>
      <w:r w:rsidR="00973138" w:rsidRPr="009F3109">
        <w:rPr>
          <w:rFonts w:ascii="Times New Roman" w:hAnsi="Times New Roman"/>
          <w:sz w:val="24"/>
          <w:szCs w:val="24"/>
        </w:rPr>
        <w:t xml:space="preserve"> </w:t>
      </w:r>
      <w:r w:rsidRPr="009F3109">
        <w:rPr>
          <w:rFonts w:ascii="Times New Roman" w:hAnsi="Times New Roman"/>
          <w:sz w:val="24"/>
          <w:szCs w:val="24"/>
        </w:rPr>
        <w:t>normal dağılım göstermeyen değişkenlerin gruplar</w:t>
      </w:r>
      <w:r w:rsidR="005D0D96">
        <w:rPr>
          <w:rFonts w:ascii="Times New Roman" w:hAnsi="Times New Roman"/>
          <w:sz w:val="24"/>
          <w:szCs w:val="24"/>
        </w:rPr>
        <w:t xml:space="preserve"> </w:t>
      </w:r>
      <w:r w:rsidRPr="009F3109">
        <w:rPr>
          <w:rFonts w:ascii="Times New Roman" w:hAnsi="Times New Roman"/>
          <w:sz w:val="24"/>
          <w:szCs w:val="24"/>
        </w:rPr>
        <w:t xml:space="preserve">arası karşılaştırılmalarında ise </w:t>
      </w:r>
      <w:proofErr w:type="spellStart"/>
      <w:r w:rsidR="00973138" w:rsidRPr="009F3109">
        <w:rPr>
          <w:rFonts w:ascii="Times New Roman" w:hAnsi="Times New Roman"/>
          <w:sz w:val="24"/>
          <w:szCs w:val="24"/>
        </w:rPr>
        <w:t>Kruskal</w:t>
      </w:r>
      <w:proofErr w:type="spellEnd"/>
      <w:r w:rsidR="00DD076B">
        <w:rPr>
          <w:rFonts w:ascii="Times New Roman" w:hAnsi="Times New Roman"/>
          <w:sz w:val="24"/>
          <w:szCs w:val="24"/>
        </w:rPr>
        <w:t>-</w:t>
      </w:r>
      <w:proofErr w:type="spellStart"/>
      <w:r w:rsidR="00973138" w:rsidRPr="009F3109">
        <w:rPr>
          <w:rFonts w:ascii="Times New Roman" w:hAnsi="Times New Roman"/>
          <w:sz w:val="24"/>
          <w:szCs w:val="24"/>
        </w:rPr>
        <w:t>Wallis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testi kullanıldı. </w:t>
      </w:r>
      <w:r w:rsidR="00257965" w:rsidRPr="009F3109">
        <w:rPr>
          <w:rFonts w:ascii="Times New Roman" w:hAnsi="Times New Roman"/>
          <w:sz w:val="24"/>
          <w:szCs w:val="24"/>
        </w:rPr>
        <w:t>Normal dağılan veriler için g</w:t>
      </w:r>
      <w:r w:rsidR="00973138" w:rsidRPr="009F3109">
        <w:rPr>
          <w:rFonts w:ascii="Times New Roman" w:hAnsi="Times New Roman"/>
          <w:sz w:val="24"/>
          <w:szCs w:val="24"/>
        </w:rPr>
        <w:t xml:space="preserve">ruplar arası fark saptandığında </w:t>
      </w:r>
      <w:r w:rsidR="00257965" w:rsidRPr="009F3109">
        <w:rPr>
          <w:rFonts w:ascii="Times New Roman" w:hAnsi="Times New Roman"/>
          <w:sz w:val="24"/>
          <w:szCs w:val="24"/>
        </w:rPr>
        <w:t>ikişerli post-</w:t>
      </w:r>
      <w:proofErr w:type="gramStart"/>
      <w:r w:rsidR="00257965" w:rsidRPr="009F3109">
        <w:rPr>
          <w:rFonts w:ascii="Times New Roman" w:hAnsi="Times New Roman"/>
          <w:sz w:val="24"/>
          <w:szCs w:val="24"/>
        </w:rPr>
        <w:t>hoc</w:t>
      </w:r>
      <w:proofErr w:type="gramEnd"/>
      <w:r w:rsidR="00257965" w:rsidRPr="009F3109">
        <w:rPr>
          <w:rFonts w:ascii="Times New Roman" w:hAnsi="Times New Roman"/>
          <w:sz w:val="24"/>
          <w:szCs w:val="24"/>
        </w:rPr>
        <w:t xml:space="preserve"> karşılaştırmalar </w:t>
      </w:r>
      <w:proofErr w:type="spellStart"/>
      <w:r w:rsidR="00257965" w:rsidRPr="009F3109">
        <w:rPr>
          <w:rFonts w:ascii="Times New Roman" w:hAnsi="Times New Roman"/>
          <w:sz w:val="24"/>
          <w:szCs w:val="24"/>
        </w:rPr>
        <w:t>Tukey</w:t>
      </w:r>
      <w:proofErr w:type="spellEnd"/>
      <w:r w:rsidR="00257965" w:rsidRPr="009F3109">
        <w:rPr>
          <w:rFonts w:ascii="Times New Roman" w:hAnsi="Times New Roman"/>
          <w:sz w:val="24"/>
          <w:szCs w:val="24"/>
        </w:rPr>
        <w:t xml:space="preserve"> testi kullanılarak </w:t>
      </w:r>
      <w:r w:rsidR="00973138" w:rsidRPr="009F3109">
        <w:rPr>
          <w:rFonts w:ascii="Times New Roman" w:hAnsi="Times New Roman"/>
          <w:sz w:val="24"/>
          <w:szCs w:val="24"/>
        </w:rPr>
        <w:t xml:space="preserve">yapıldı. </w:t>
      </w:r>
      <w:r w:rsidRPr="009F3109">
        <w:rPr>
          <w:rFonts w:ascii="Times New Roman" w:hAnsi="Times New Roman"/>
          <w:sz w:val="24"/>
          <w:szCs w:val="24"/>
        </w:rPr>
        <w:t>Nitel verilerin gruplar</w:t>
      </w:r>
      <w:r w:rsidR="005D0D96">
        <w:rPr>
          <w:rFonts w:ascii="Times New Roman" w:hAnsi="Times New Roman"/>
          <w:sz w:val="24"/>
          <w:szCs w:val="24"/>
        </w:rPr>
        <w:t xml:space="preserve"> </w:t>
      </w:r>
      <w:r w:rsidRPr="009F3109">
        <w:rPr>
          <w:rFonts w:ascii="Times New Roman" w:hAnsi="Times New Roman"/>
          <w:sz w:val="24"/>
          <w:szCs w:val="24"/>
        </w:rPr>
        <w:t xml:space="preserve">arası karşılaştırılmalarında ise </w:t>
      </w:r>
      <w:r w:rsidR="00257965" w:rsidRPr="009F3109">
        <w:rPr>
          <w:rFonts w:ascii="Times New Roman" w:hAnsi="Times New Roman"/>
          <w:sz w:val="24"/>
          <w:szCs w:val="24"/>
        </w:rPr>
        <w:t xml:space="preserve">ki-kare </w:t>
      </w:r>
      <w:r w:rsidRPr="009F3109">
        <w:rPr>
          <w:rFonts w:ascii="Times New Roman" w:hAnsi="Times New Roman"/>
          <w:sz w:val="24"/>
          <w:szCs w:val="24"/>
        </w:rPr>
        <w:t xml:space="preserve">testi uygulandı. </w:t>
      </w:r>
      <w:r w:rsidR="006E6670" w:rsidRPr="009F3109">
        <w:rPr>
          <w:rFonts w:ascii="Times New Roman" w:hAnsi="Times New Roman"/>
          <w:sz w:val="24"/>
          <w:szCs w:val="24"/>
        </w:rPr>
        <w:t xml:space="preserve">Nitel verilerin ikişerli karşılaştırılmaları için </w:t>
      </w:r>
      <w:proofErr w:type="spellStart"/>
      <w:r w:rsidR="006E6670" w:rsidRPr="009F3109">
        <w:rPr>
          <w:rFonts w:ascii="Times New Roman" w:hAnsi="Times New Roman"/>
          <w:sz w:val="24"/>
          <w:szCs w:val="24"/>
        </w:rPr>
        <w:t>Bonferroni</w:t>
      </w:r>
      <w:proofErr w:type="spellEnd"/>
      <w:r w:rsidR="006E6670" w:rsidRPr="009F3109">
        <w:rPr>
          <w:rFonts w:ascii="Times New Roman" w:hAnsi="Times New Roman"/>
          <w:sz w:val="24"/>
          <w:szCs w:val="24"/>
        </w:rPr>
        <w:t xml:space="preserve"> düzeltmesi uygulandı. </w:t>
      </w:r>
      <w:proofErr w:type="gramStart"/>
      <w:r w:rsidRPr="009F3109">
        <w:rPr>
          <w:rFonts w:ascii="Times New Roman" w:hAnsi="Times New Roman"/>
          <w:sz w:val="24"/>
          <w:szCs w:val="24"/>
        </w:rPr>
        <w:t>p</w:t>
      </w:r>
      <w:proofErr w:type="gramEnd"/>
      <w:r w:rsidRPr="009F3109">
        <w:rPr>
          <w:rFonts w:ascii="Times New Roman" w:hAnsi="Times New Roman"/>
          <w:sz w:val="24"/>
          <w:szCs w:val="24"/>
        </w:rPr>
        <w:t>&lt;0.05 istatistiksel anlamlı kabul edildi.</w:t>
      </w:r>
    </w:p>
    <w:p w:rsidR="00CC38DE" w:rsidRPr="009F3109" w:rsidRDefault="00CC38DE" w:rsidP="009F310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F3109">
        <w:rPr>
          <w:rFonts w:ascii="Times New Roman" w:hAnsi="Times New Roman"/>
          <w:b/>
          <w:sz w:val="24"/>
          <w:szCs w:val="24"/>
        </w:rPr>
        <w:t>Sonuçlar</w:t>
      </w:r>
    </w:p>
    <w:p w:rsidR="00FD254D" w:rsidRPr="009F3109" w:rsidRDefault="00CC38DE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t xml:space="preserve">Çalışmaya </w:t>
      </w:r>
      <w:r w:rsidR="006214D9" w:rsidRPr="009F3109">
        <w:rPr>
          <w:rFonts w:ascii="Times New Roman" w:hAnsi="Times New Roman"/>
          <w:sz w:val="24"/>
          <w:szCs w:val="24"/>
        </w:rPr>
        <w:t xml:space="preserve">Gazi </w:t>
      </w:r>
      <w:r w:rsidR="007520BF" w:rsidRPr="009F3109">
        <w:rPr>
          <w:rFonts w:ascii="Times New Roman" w:hAnsi="Times New Roman"/>
          <w:sz w:val="24"/>
          <w:szCs w:val="24"/>
        </w:rPr>
        <w:t xml:space="preserve">Üniversitesi Tıp Fakültesi Hastanesi’nde Ocak 2011 ve Ocak 2012 tarihleri arasında GDM tanısı ile </w:t>
      </w:r>
      <w:r w:rsidR="00DD076B">
        <w:rPr>
          <w:rFonts w:ascii="Times New Roman" w:hAnsi="Times New Roman"/>
          <w:sz w:val="24"/>
          <w:szCs w:val="24"/>
        </w:rPr>
        <w:t>Diyabet</w:t>
      </w:r>
      <w:r w:rsidR="007520BF" w:rsidRPr="009F3109">
        <w:rPr>
          <w:rFonts w:ascii="Times New Roman" w:hAnsi="Times New Roman"/>
          <w:sz w:val="24"/>
          <w:szCs w:val="24"/>
        </w:rPr>
        <w:t xml:space="preserve"> polikliniğinde izlenen </w:t>
      </w:r>
      <w:r w:rsidR="00F3374C" w:rsidRPr="009F3109">
        <w:rPr>
          <w:rFonts w:ascii="Times New Roman" w:hAnsi="Times New Roman"/>
          <w:sz w:val="24"/>
          <w:szCs w:val="24"/>
        </w:rPr>
        <w:t xml:space="preserve">toplam </w:t>
      </w:r>
      <w:r w:rsidR="00181C33">
        <w:rPr>
          <w:rFonts w:ascii="Times New Roman" w:hAnsi="Times New Roman"/>
          <w:sz w:val="24"/>
          <w:szCs w:val="24"/>
        </w:rPr>
        <w:t>90</w:t>
      </w:r>
      <w:r w:rsidR="00181C33" w:rsidRPr="009F3109">
        <w:rPr>
          <w:rFonts w:ascii="Times New Roman" w:hAnsi="Times New Roman"/>
          <w:sz w:val="24"/>
          <w:szCs w:val="24"/>
        </w:rPr>
        <w:t xml:space="preserve"> </w:t>
      </w:r>
      <w:r w:rsidRPr="009F3109">
        <w:rPr>
          <w:rFonts w:ascii="Times New Roman" w:hAnsi="Times New Roman"/>
          <w:sz w:val="24"/>
          <w:szCs w:val="24"/>
        </w:rPr>
        <w:t>gebe</w:t>
      </w:r>
      <w:r w:rsidR="00CD3930" w:rsidRPr="009F3109">
        <w:rPr>
          <w:rFonts w:ascii="Times New Roman" w:hAnsi="Times New Roman"/>
          <w:sz w:val="24"/>
          <w:szCs w:val="24"/>
        </w:rPr>
        <w:t xml:space="preserve"> ve </w:t>
      </w:r>
      <w:r w:rsidR="007520BF" w:rsidRPr="009F3109">
        <w:rPr>
          <w:rFonts w:ascii="Times New Roman" w:hAnsi="Times New Roman"/>
          <w:sz w:val="24"/>
          <w:szCs w:val="24"/>
        </w:rPr>
        <w:t xml:space="preserve">bu gebelerden doğan </w:t>
      </w:r>
      <w:r w:rsidR="00181C33">
        <w:rPr>
          <w:rFonts w:ascii="Times New Roman" w:hAnsi="Times New Roman"/>
          <w:sz w:val="24"/>
          <w:szCs w:val="24"/>
        </w:rPr>
        <w:t>90 tekiz</w:t>
      </w:r>
      <w:r w:rsidR="00181C33" w:rsidRPr="009F3109">
        <w:rPr>
          <w:rFonts w:ascii="Times New Roman" w:hAnsi="Times New Roman"/>
          <w:sz w:val="24"/>
          <w:szCs w:val="24"/>
        </w:rPr>
        <w:t xml:space="preserve"> </w:t>
      </w:r>
      <w:r w:rsidR="00CD3930" w:rsidRPr="009F3109">
        <w:rPr>
          <w:rFonts w:ascii="Times New Roman" w:hAnsi="Times New Roman"/>
          <w:sz w:val="24"/>
          <w:szCs w:val="24"/>
        </w:rPr>
        <w:t xml:space="preserve">bebek </w:t>
      </w:r>
      <w:proofErr w:type="gramStart"/>
      <w:r w:rsidR="00CD3930" w:rsidRPr="009F3109">
        <w:rPr>
          <w:rFonts w:ascii="Times New Roman" w:hAnsi="Times New Roman"/>
          <w:sz w:val="24"/>
          <w:szCs w:val="24"/>
        </w:rPr>
        <w:t>dahil</w:t>
      </w:r>
      <w:proofErr w:type="gramEnd"/>
      <w:r w:rsidR="00CD3930" w:rsidRPr="009F3109">
        <w:rPr>
          <w:rFonts w:ascii="Times New Roman" w:hAnsi="Times New Roman"/>
          <w:sz w:val="24"/>
          <w:szCs w:val="24"/>
        </w:rPr>
        <w:t xml:space="preserve"> edildi</w:t>
      </w:r>
      <w:r w:rsidR="000D2D9B" w:rsidRPr="009F3109">
        <w:rPr>
          <w:rFonts w:ascii="Times New Roman" w:hAnsi="Times New Roman"/>
          <w:sz w:val="24"/>
          <w:szCs w:val="24"/>
        </w:rPr>
        <w:t>. B</w:t>
      </w:r>
      <w:r w:rsidR="000101AC" w:rsidRPr="009F3109">
        <w:rPr>
          <w:rFonts w:ascii="Times New Roman" w:hAnsi="Times New Roman"/>
          <w:sz w:val="24"/>
          <w:szCs w:val="24"/>
        </w:rPr>
        <w:t>Kİ</w:t>
      </w:r>
      <w:r w:rsidRPr="009F3109">
        <w:rPr>
          <w:rFonts w:ascii="Times New Roman" w:hAnsi="Times New Roman"/>
          <w:sz w:val="24"/>
          <w:szCs w:val="24"/>
        </w:rPr>
        <w:t xml:space="preserve"> normal olarak </w:t>
      </w:r>
      <w:proofErr w:type="gramStart"/>
      <w:r w:rsidRPr="009F3109">
        <w:rPr>
          <w:rFonts w:ascii="Times New Roman" w:hAnsi="Times New Roman"/>
          <w:sz w:val="24"/>
          <w:szCs w:val="24"/>
        </w:rPr>
        <w:t>değer</w:t>
      </w:r>
      <w:r w:rsidR="00EB5DBB" w:rsidRPr="009F3109">
        <w:rPr>
          <w:rFonts w:ascii="Times New Roman" w:hAnsi="Times New Roman"/>
          <w:sz w:val="24"/>
          <w:szCs w:val="24"/>
        </w:rPr>
        <w:t>lendirilen</w:t>
      </w:r>
      <w:r w:rsidR="0021438F" w:rsidRPr="009F3109">
        <w:rPr>
          <w:rFonts w:ascii="Times New Roman" w:hAnsi="Times New Roman"/>
          <w:sz w:val="24"/>
          <w:szCs w:val="24"/>
        </w:rPr>
        <w:t xml:space="preserve"> </w:t>
      </w:r>
      <w:r w:rsidR="00F241DD" w:rsidRPr="009F3109">
        <w:rPr>
          <w:rFonts w:ascii="Times New Roman" w:hAnsi="Times New Roman"/>
          <w:sz w:val="24"/>
          <w:szCs w:val="24"/>
        </w:rPr>
        <w:t xml:space="preserve"> </w:t>
      </w:r>
      <w:r w:rsidR="00181C33">
        <w:rPr>
          <w:rFonts w:ascii="Times New Roman" w:hAnsi="Times New Roman"/>
          <w:sz w:val="24"/>
          <w:szCs w:val="24"/>
        </w:rPr>
        <w:t>30</w:t>
      </w:r>
      <w:proofErr w:type="gramEnd"/>
      <w:r w:rsidR="00181C33" w:rsidRPr="009F3109">
        <w:rPr>
          <w:rFonts w:ascii="Times New Roman" w:hAnsi="Times New Roman"/>
          <w:sz w:val="24"/>
          <w:szCs w:val="24"/>
        </w:rPr>
        <w:t xml:space="preserve"> </w:t>
      </w:r>
      <w:r w:rsidR="007F63D0" w:rsidRPr="009F3109">
        <w:rPr>
          <w:rFonts w:ascii="Times New Roman" w:hAnsi="Times New Roman"/>
          <w:sz w:val="24"/>
          <w:szCs w:val="24"/>
        </w:rPr>
        <w:t>(32,6</w:t>
      </w:r>
      <w:r w:rsidR="00EB5DBB" w:rsidRPr="009F3109">
        <w:rPr>
          <w:rFonts w:ascii="Times New Roman" w:hAnsi="Times New Roman"/>
          <w:sz w:val="24"/>
          <w:szCs w:val="24"/>
        </w:rPr>
        <w:t xml:space="preserve"> %) gebe</w:t>
      </w:r>
      <w:r w:rsidR="006B7F3D" w:rsidRPr="009F3109">
        <w:rPr>
          <w:rFonts w:ascii="Times New Roman" w:hAnsi="Times New Roman"/>
          <w:sz w:val="24"/>
          <w:szCs w:val="24"/>
        </w:rPr>
        <w:t xml:space="preserve"> (Grup 1)</w:t>
      </w:r>
      <w:r w:rsidR="00EB5DBB" w:rsidRPr="009F3109">
        <w:rPr>
          <w:rFonts w:ascii="Times New Roman" w:hAnsi="Times New Roman"/>
          <w:sz w:val="24"/>
          <w:szCs w:val="24"/>
        </w:rPr>
        <w:t>, fazla</w:t>
      </w:r>
      <w:r w:rsidRPr="009F3109">
        <w:rPr>
          <w:rFonts w:ascii="Times New Roman" w:hAnsi="Times New Roman"/>
          <w:sz w:val="24"/>
          <w:szCs w:val="24"/>
        </w:rPr>
        <w:t xml:space="preserve"> kilolu</w:t>
      </w:r>
      <w:r w:rsidR="000101AC" w:rsidRPr="009F3109">
        <w:rPr>
          <w:rFonts w:ascii="Times New Roman" w:hAnsi="Times New Roman"/>
          <w:sz w:val="24"/>
          <w:szCs w:val="24"/>
        </w:rPr>
        <w:t xml:space="preserve"> </w:t>
      </w:r>
      <w:r w:rsidR="00973138" w:rsidRPr="009F3109">
        <w:rPr>
          <w:rFonts w:ascii="Times New Roman" w:hAnsi="Times New Roman"/>
          <w:sz w:val="24"/>
          <w:szCs w:val="24"/>
        </w:rPr>
        <w:t>olarak değerlendi</w:t>
      </w:r>
      <w:r w:rsidR="007F63D0" w:rsidRPr="009F3109">
        <w:rPr>
          <w:rFonts w:ascii="Times New Roman" w:hAnsi="Times New Roman"/>
          <w:sz w:val="24"/>
          <w:szCs w:val="24"/>
        </w:rPr>
        <w:t xml:space="preserve">rilen 39 (43,8 </w:t>
      </w:r>
      <w:r w:rsidRPr="009F3109">
        <w:rPr>
          <w:rFonts w:ascii="Times New Roman" w:hAnsi="Times New Roman"/>
          <w:sz w:val="24"/>
          <w:szCs w:val="24"/>
        </w:rPr>
        <w:t>%) gebe</w:t>
      </w:r>
      <w:r w:rsidR="000101AC" w:rsidRPr="009F3109">
        <w:rPr>
          <w:rFonts w:ascii="Times New Roman" w:hAnsi="Times New Roman"/>
          <w:sz w:val="24"/>
          <w:szCs w:val="24"/>
        </w:rPr>
        <w:t xml:space="preserve"> </w:t>
      </w:r>
      <w:r w:rsidR="006B7F3D" w:rsidRPr="009F3109">
        <w:rPr>
          <w:rFonts w:ascii="Times New Roman" w:hAnsi="Times New Roman"/>
          <w:sz w:val="24"/>
          <w:szCs w:val="24"/>
        </w:rPr>
        <w:t xml:space="preserve">(Grup 2) </w:t>
      </w:r>
      <w:r w:rsidR="007F63D0" w:rsidRPr="009F3109">
        <w:rPr>
          <w:rFonts w:ascii="Times New Roman" w:hAnsi="Times New Roman"/>
          <w:sz w:val="24"/>
          <w:szCs w:val="24"/>
        </w:rPr>
        <w:t xml:space="preserve">ve </w:t>
      </w:r>
      <w:proofErr w:type="spellStart"/>
      <w:r w:rsidR="007F63D0" w:rsidRPr="009F3109">
        <w:rPr>
          <w:rFonts w:ascii="Times New Roman" w:hAnsi="Times New Roman"/>
          <w:sz w:val="24"/>
          <w:szCs w:val="24"/>
        </w:rPr>
        <w:t>obez</w:t>
      </w:r>
      <w:proofErr w:type="spellEnd"/>
      <w:r w:rsidR="007F63D0" w:rsidRPr="009F3109">
        <w:rPr>
          <w:rFonts w:ascii="Times New Roman" w:hAnsi="Times New Roman"/>
          <w:sz w:val="24"/>
          <w:szCs w:val="24"/>
        </w:rPr>
        <w:t xml:space="preserve"> olan 21 (%23,6</w:t>
      </w:r>
      <w:r w:rsidR="007A0B08" w:rsidRPr="009F3109">
        <w:rPr>
          <w:rFonts w:ascii="Times New Roman" w:hAnsi="Times New Roman"/>
          <w:sz w:val="24"/>
          <w:szCs w:val="24"/>
        </w:rPr>
        <w:t xml:space="preserve">) gebe (Grup 3) </w:t>
      </w:r>
      <w:r w:rsidR="000101AC" w:rsidRPr="009F3109">
        <w:rPr>
          <w:rFonts w:ascii="Times New Roman" w:hAnsi="Times New Roman"/>
          <w:sz w:val="24"/>
          <w:szCs w:val="24"/>
        </w:rPr>
        <w:t>olduğu saptandı</w:t>
      </w:r>
      <w:r w:rsidRPr="009F3109">
        <w:rPr>
          <w:rFonts w:ascii="Times New Roman" w:hAnsi="Times New Roman"/>
          <w:sz w:val="24"/>
          <w:szCs w:val="24"/>
        </w:rPr>
        <w:t>.</w:t>
      </w:r>
      <w:r w:rsidR="007F63D0" w:rsidRPr="009F3109">
        <w:rPr>
          <w:rFonts w:ascii="Times New Roman" w:hAnsi="Times New Roman"/>
          <w:color w:val="000000"/>
          <w:sz w:val="24"/>
          <w:szCs w:val="24"/>
        </w:rPr>
        <w:t xml:space="preserve"> Gruplar </w:t>
      </w:r>
      <w:r w:rsidR="00F3374C" w:rsidRPr="009F3109">
        <w:rPr>
          <w:rFonts w:ascii="Times New Roman" w:hAnsi="Times New Roman"/>
          <w:color w:val="000000"/>
          <w:sz w:val="24"/>
          <w:szCs w:val="24"/>
        </w:rPr>
        <w:t xml:space="preserve">kötü </w:t>
      </w:r>
      <w:proofErr w:type="spellStart"/>
      <w:r w:rsidR="00F3374C" w:rsidRPr="009F3109">
        <w:rPr>
          <w:rFonts w:ascii="Times New Roman" w:hAnsi="Times New Roman"/>
          <w:color w:val="000000"/>
          <w:sz w:val="24"/>
          <w:szCs w:val="24"/>
        </w:rPr>
        <w:t>obstetrik</w:t>
      </w:r>
      <w:proofErr w:type="spellEnd"/>
      <w:r w:rsidR="00F3374C" w:rsidRPr="009F3109">
        <w:rPr>
          <w:rFonts w:ascii="Times New Roman" w:hAnsi="Times New Roman"/>
          <w:color w:val="000000"/>
          <w:sz w:val="24"/>
          <w:szCs w:val="24"/>
        </w:rPr>
        <w:t xml:space="preserve"> öykü, önceki gebeliklerde GDM öyküsü, ailede </w:t>
      </w:r>
      <w:proofErr w:type="spellStart"/>
      <w:r w:rsidR="00DD076B">
        <w:rPr>
          <w:rFonts w:ascii="Times New Roman" w:hAnsi="Times New Roman"/>
          <w:color w:val="000000"/>
          <w:sz w:val="24"/>
          <w:szCs w:val="24"/>
        </w:rPr>
        <w:t>diabetes</w:t>
      </w:r>
      <w:proofErr w:type="spellEnd"/>
      <w:r w:rsidR="00DD07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D076B">
        <w:rPr>
          <w:rFonts w:ascii="Times New Roman" w:hAnsi="Times New Roman"/>
          <w:color w:val="000000"/>
          <w:sz w:val="24"/>
          <w:szCs w:val="24"/>
        </w:rPr>
        <w:t>mellitus</w:t>
      </w:r>
      <w:proofErr w:type="spellEnd"/>
      <w:r w:rsidR="00DD076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3374C" w:rsidRPr="009F3109">
        <w:rPr>
          <w:rFonts w:ascii="Times New Roman" w:hAnsi="Times New Roman"/>
          <w:color w:val="000000"/>
          <w:sz w:val="24"/>
          <w:szCs w:val="24"/>
        </w:rPr>
        <w:t>DM</w:t>
      </w:r>
      <w:r w:rsidR="00DD076B">
        <w:rPr>
          <w:rFonts w:ascii="Times New Roman" w:hAnsi="Times New Roman"/>
          <w:color w:val="000000"/>
          <w:sz w:val="24"/>
          <w:szCs w:val="24"/>
        </w:rPr>
        <w:t>)</w:t>
      </w:r>
      <w:r w:rsidR="00F3374C" w:rsidRPr="009F3109">
        <w:rPr>
          <w:rFonts w:ascii="Times New Roman" w:hAnsi="Times New Roman"/>
          <w:color w:val="000000"/>
          <w:sz w:val="24"/>
          <w:szCs w:val="24"/>
        </w:rPr>
        <w:t xml:space="preserve"> öyküsü açısından benzer bulundu. </w:t>
      </w:r>
      <w:r w:rsidRPr="009F3109">
        <w:rPr>
          <w:rFonts w:ascii="Times New Roman" w:hAnsi="Times New Roman"/>
          <w:sz w:val="24"/>
          <w:szCs w:val="24"/>
        </w:rPr>
        <w:t>Gruplar arasında; yaş, başvuru haftası</w:t>
      </w:r>
      <w:r w:rsidR="00CD3930" w:rsidRPr="009F3109">
        <w:rPr>
          <w:rFonts w:ascii="Times New Roman" w:hAnsi="Times New Roman"/>
          <w:sz w:val="24"/>
          <w:szCs w:val="24"/>
        </w:rPr>
        <w:t>, ortalama HbA1c</w:t>
      </w:r>
      <w:r w:rsidR="008813B3" w:rsidRPr="009F3109">
        <w:rPr>
          <w:rFonts w:ascii="Times New Roman" w:hAnsi="Times New Roman"/>
          <w:sz w:val="24"/>
          <w:szCs w:val="24"/>
        </w:rPr>
        <w:t xml:space="preserve"> değeri</w:t>
      </w:r>
      <w:r w:rsidR="00CD3930" w:rsidRPr="009F3109">
        <w:rPr>
          <w:rFonts w:ascii="Times New Roman" w:hAnsi="Times New Roman"/>
          <w:sz w:val="24"/>
          <w:szCs w:val="24"/>
        </w:rPr>
        <w:t xml:space="preserve">, </w:t>
      </w:r>
      <w:r w:rsidRPr="009F3109">
        <w:rPr>
          <w:rFonts w:ascii="Times New Roman" w:hAnsi="Times New Roman"/>
          <w:sz w:val="24"/>
          <w:szCs w:val="24"/>
        </w:rPr>
        <w:t>doğum şekli açısından fark saptanmadı</w:t>
      </w:r>
      <w:r w:rsidR="00DD076B">
        <w:rPr>
          <w:rFonts w:ascii="Times New Roman" w:hAnsi="Times New Roman"/>
          <w:sz w:val="24"/>
          <w:szCs w:val="24"/>
        </w:rPr>
        <w:t xml:space="preserve"> </w:t>
      </w:r>
      <w:r w:rsidR="00BD763F" w:rsidRPr="009F3109">
        <w:rPr>
          <w:rFonts w:ascii="Times New Roman" w:hAnsi="Times New Roman"/>
          <w:sz w:val="24"/>
          <w:szCs w:val="24"/>
        </w:rPr>
        <w:t xml:space="preserve">(Tablo 1). </w:t>
      </w:r>
    </w:p>
    <w:p w:rsidR="00CC38DE" w:rsidRPr="009F3109" w:rsidRDefault="00CC38DE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109">
        <w:rPr>
          <w:rFonts w:ascii="Times New Roman" w:hAnsi="Times New Roman"/>
          <w:sz w:val="24"/>
          <w:szCs w:val="24"/>
        </w:rPr>
        <w:lastRenderedPageBreak/>
        <w:t>Neonatal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sonuçlar açı</w:t>
      </w:r>
      <w:r w:rsidR="008813B3" w:rsidRPr="009F3109">
        <w:rPr>
          <w:rFonts w:ascii="Times New Roman" w:hAnsi="Times New Roman"/>
          <w:sz w:val="24"/>
          <w:szCs w:val="24"/>
        </w:rPr>
        <w:t>sından değerlendirildiğinde</w:t>
      </w:r>
      <w:r w:rsidR="00AC6E31" w:rsidRPr="009F3109">
        <w:rPr>
          <w:rFonts w:ascii="Times New Roman" w:hAnsi="Times New Roman"/>
          <w:sz w:val="24"/>
          <w:szCs w:val="24"/>
        </w:rPr>
        <w:t>;</w:t>
      </w:r>
      <w:r w:rsidR="008813B3" w:rsidRPr="009F3109">
        <w:rPr>
          <w:rFonts w:ascii="Times New Roman" w:hAnsi="Times New Roman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sz w:val="24"/>
          <w:szCs w:val="24"/>
        </w:rPr>
        <w:t xml:space="preserve">normal kilolu annelerin </w:t>
      </w:r>
      <w:r w:rsidR="00AC6E31" w:rsidRPr="009F3109">
        <w:rPr>
          <w:rFonts w:ascii="Times New Roman" w:hAnsi="Times New Roman"/>
          <w:sz w:val="24"/>
          <w:szCs w:val="24"/>
        </w:rPr>
        <w:t xml:space="preserve">bebeklerinin ortalama </w:t>
      </w:r>
      <w:proofErr w:type="spellStart"/>
      <w:r w:rsidR="00AC6E31" w:rsidRPr="009F3109">
        <w:rPr>
          <w:rFonts w:ascii="Times New Roman" w:hAnsi="Times New Roman"/>
          <w:sz w:val="24"/>
          <w:szCs w:val="24"/>
        </w:rPr>
        <w:t>gestasyonel</w:t>
      </w:r>
      <w:proofErr w:type="spellEnd"/>
      <w:r w:rsidR="00AC6E31" w:rsidRPr="009F3109">
        <w:rPr>
          <w:rFonts w:ascii="Times New Roman" w:hAnsi="Times New Roman"/>
          <w:sz w:val="24"/>
          <w:szCs w:val="24"/>
        </w:rPr>
        <w:t xml:space="preserve"> yaşı 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>38,0</w:t>
      </w:r>
      <w:r w:rsidR="005D0D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>±</w:t>
      </w:r>
      <w:r w:rsidR="005D0D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 xml:space="preserve">1,5 </w:t>
      </w:r>
      <w:r w:rsidR="00AC6E31" w:rsidRPr="009F3109">
        <w:rPr>
          <w:rFonts w:ascii="Times New Roman" w:hAnsi="Times New Roman"/>
          <w:bCs/>
          <w:color w:val="000000"/>
          <w:sz w:val="24"/>
          <w:szCs w:val="24"/>
        </w:rPr>
        <w:t xml:space="preserve">hafta; 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>fazla kilolu annelerin bebeklerinin</w:t>
      </w:r>
      <w:r w:rsidR="00AC6E31" w:rsidRPr="009F31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DD076B" w:rsidRPr="009F3109">
        <w:rPr>
          <w:rFonts w:ascii="Times New Roman" w:hAnsi="Times New Roman"/>
          <w:sz w:val="24"/>
          <w:szCs w:val="24"/>
        </w:rPr>
        <w:t>gestasyonel</w:t>
      </w:r>
      <w:proofErr w:type="spellEnd"/>
      <w:r w:rsidR="00DD076B" w:rsidRPr="009F3109">
        <w:rPr>
          <w:rFonts w:ascii="Times New Roman" w:hAnsi="Times New Roman"/>
          <w:sz w:val="24"/>
          <w:szCs w:val="24"/>
        </w:rPr>
        <w:t xml:space="preserve"> yaşı 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>38,4</w:t>
      </w:r>
      <w:r w:rsidR="005D0D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>±</w:t>
      </w:r>
      <w:r w:rsidR="005D0D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>1,0</w:t>
      </w:r>
      <w:r w:rsidR="005D0D96">
        <w:rPr>
          <w:rFonts w:ascii="Times New Roman" w:hAnsi="Times New Roman"/>
          <w:bCs/>
          <w:color w:val="000000"/>
          <w:sz w:val="24"/>
          <w:szCs w:val="24"/>
        </w:rPr>
        <w:t xml:space="preserve"> hafta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 xml:space="preserve"> ve </w:t>
      </w:r>
      <w:proofErr w:type="spellStart"/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>obez</w:t>
      </w:r>
      <w:proofErr w:type="spellEnd"/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 xml:space="preserve"> annelerin bebeklerinin </w:t>
      </w:r>
      <w:proofErr w:type="spellStart"/>
      <w:r w:rsidR="00DD076B" w:rsidRPr="009F3109">
        <w:rPr>
          <w:rFonts w:ascii="Times New Roman" w:hAnsi="Times New Roman"/>
          <w:sz w:val="24"/>
          <w:szCs w:val="24"/>
        </w:rPr>
        <w:t>gestasyonel</w:t>
      </w:r>
      <w:proofErr w:type="spellEnd"/>
      <w:r w:rsidR="00DD076B" w:rsidRPr="009F3109">
        <w:rPr>
          <w:rFonts w:ascii="Times New Roman" w:hAnsi="Times New Roman"/>
          <w:sz w:val="24"/>
          <w:szCs w:val="24"/>
        </w:rPr>
        <w:t xml:space="preserve"> yaşı 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>37,7</w:t>
      </w:r>
      <w:r w:rsidR="005D0D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>±</w:t>
      </w:r>
      <w:r w:rsidR="005D0D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bCs/>
          <w:color w:val="000000"/>
          <w:sz w:val="24"/>
          <w:szCs w:val="24"/>
        </w:rPr>
        <w:t xml:space="preserve">1,6 </w:t>
      </w:r>
      <w:r w:rsidR="00AC6E31" w:rsidRPr="009F3109">
        <w:rPr>
          <w:rFonts w:ascii="Times New Roman" w:hAnsi="Times New Roman"/>
          <w:bCs/>
          <w:color w:val="000000"/>
          <w:sz w:val="24"/>
          <w:szCs w:val="24"/>
        </w:rPr>
        <w:t>hafta olarak bulundu, gruplar arasında fark saptanmadı</w:t>
      </w:r>
      <w:r w:rsidR="00DD076B">
        <w:rPr>
          <w:rFonts w:ascii="Times New Roman" w:hAnsi="Times New Roman"/>
          <w:bCs/>
          <w:color w:val="000000"/>
          <w:sz w:val="24"/>
          <w:szCs w:val="24"/>
        </w:rPr>
        <w:t>, (p &gt;0.05).</w:t>
      </w:r>
      <w:r w:rsidR="00AC6E31" w:rsidRPr="009F31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sz w:val="24"/>
          <w:szCs w:val="24"/>
        </w:rPr>
        <w:t>Normal kilolu</w:t>
      </w:r>
      <w:r w:rsidR="007520BF" w:rsidRPr="009F3109">
        <w:rPr>
          <w:rFonts w:ascii="Times New Roman" w:hAnsi="Times New Roman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sz w:val="24"/>
          <w:szCs w:val="24"/>
        </w:rPr>
        <w:t>annelerin bebeklerinden</w:t>
      </w:r>
      <w:r w:rsidRPr="009F3109">
        <w:rPr>
          <w:rFonts w:ascii="Times New Roman" w:hAnsi="Times New Roman"/>
          <w:sz w:val="24"/>
          <w:szCs w:val="24"/>
        </w:rPr>
        <w:t xml:space="preserve"> </w:t>
      </w:r>
      <w:r w:rsidR="007F63D0" w:rsidRPr="009F3109">
        <w:rPr>
          <w:rFonts w:ascii="Times New Roman" w:hAnsi="Times New Roman"/>
          <w:sz w:val="24"/>
          <w:szCs w:val="24"/>
        </w:rPr>
        <w:t>1 (%</w:t>
      </w:r>
      <w:r w:rsidR="005D0D96">
        <w:rPr>
          <w:rFonts w:ascii="Times New Roman" w:hAnsi="Times New Roman"/>
          <w:sz w:val="24"/>
          <w:szCs w:val="24"/>
        </w:rPr>
        <w:t xml:space="preserve"> </w:t>
      </w:r>
      <w:r w:rsidR="007F63D0" w:rsidRPr="009F3109">
        <w:rPr>
          <w:rFonts w:ascii="Times New Roman" w:hAnsi="Times New Roman"/>
          <w:sz w:val="24"/>
          <w:szCs w:val="24"/>
        </w:rPr>
        <w:t>3,3</w:t>
      </w:r>
      <w:r w:rsidR="00F3374C" w:rsidRPr="009F3109">
        <w:rPr>
          <w:rFonts w:ascii="Times New Roman" w:hAnsi="Times New Roman"/>
          <w:sz w:val="24"/>
          <w:szCs w:val="24"/>
        </w:rPr>
        <w:t>)’i</w:t>
      </w:r>
      <w:r w:rsidR="00064400" w:rsidRPr="009F3109">
        <w:rPr>
          <w:rFonts w:ascii="Times New Roman" w:hAnsi="Times New Roman"/>
          <w:sz w:val="24"/>
          <w:szCs w:val="24"/>
        </w:rPr>
        <w:t>,</w:t>
      </w:r>
      <w:r w:rsidR="00F3374C" w:rsidRPr="009F3109">
        <w:rPr>
          <w:rFonts w:ascii="Times New Roman" w:hAnsi="Times New Roman"/>
          <w:sz w:val="24"/>
          <w:szCs w:val="24"/>
        </w:rPr>
        <w:t xml:space="preserve"> fazla kilolu annelerin bebeklerinden 6 (%</w:t>
      </w:r>
      <w:r w:rsidR="005D0D96">
        <w:rPr>
          <w:rFonts w:ascii="Times New Roman" w:hAnsi="Times New Roman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sz w:val="24"/>
          <w:szCs w:val="24"/>
        </w:rPr>
        <w:t xml:space="preserve">15,4)’sı ve </w:t>
      </w:r>
      <w:proofErr w:type="spellStart"/>
      <w:r w:rsidR="00F3374C" w:rsidRPr="009F3109">
        <w:rPr>
          <w:rFonts w:ascii="Times New Roman" w:hAnsi="Times New Roman"/>
          <w:sz w:val="24"/>
          <w:szCs w:val="24"/>
        </w:rPr>
        <w:t>obez</w:t>
      </w:r>
      <w:proofErr w:type="spellEnd"/>
      <w:r w:rsidR="00F3374C" w:rsidRPr="009F3109">
        <w:rPr>
          <w:rFonts w:ascii="Times New Roman" w:hAnsi="Times New Roman"/>
          <w:sz w:val="24"/>
          <w:szCs w:val="24"/>
        </w:rPr>
        <w:t xml:space="preserve"> annelerin bebeklerinden 7 (%</w:t>
      </w:r>
      <w:r w:rsidR="005D0D96">
        <w:rPr>
          <w:rFonts w:ascii="Times New Roman" w:hAnsi="Times New Roman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sz w:val="24"/>
          <w:szCs w:val="24"/>
        </w:rPr>
        <w:t>33,3)’sinin LGA</w:t>
      </w:r>
      <w:r w:rsidR="00064400" w:rsidRPr="009F3109">
        <w:rPr>
          <w:rFonts w:ascii="Times New Roman" w:hAnsi="Times New Roman"/>
          <w:sz w:val="24"/>
          <w:szCs w:val="24"/>
        </w:rPr>
        <w:t xml:space="preserve"> doğduğu görüldü</w:t>
      </w:r>
      <w:r w:rsidR="00F00ACE" w:rsidRPr="009F3109">
        <w:rPr>
          <w:rFonts w:ascii="Times New Roman" w:hAnsi="Times New Roman"/>
          <w:sz w:val="24"/>
          <w:szCs w:val="24"/>
        </w:rPr>
        <w:t xml:space="preserve"> ve gruplar arası fark</w:t>
      </w:r>
      <w:r w:rsidR="00CD3930" w:rsidRPr="009F3109">
        <w:rPr>
          <w:rFonts w:ascii="Times New Roman" w:hAnsi="Times New Roman"/>
          <w:sz w:val="24"/>
          <w:szCs w:val="24"/>
        </w:rPr>
        <w:t xml:space="preserve"> istatistiksel olarak anlamlı bulundu </w:t>
      </w:r>
      <w:r w:rsidR="00064400" w:rsidRPr="009F3109">
        <w:rPr>
          <w:rFonts w:ascii="Times New Roman" w:hAnsi="Times New Roman"/>
          <w:sz w:val="24"/>
          <w:szCs w:val="24"/>
        </w:rPr>
        <w:t>(p=0,</w:t>
      </w:r>
      <w:r w:rsidR="007F63D0" w:rsidRPr="009F3109">
        <w:rPr>
          <w:rFonts w:ascii="Times New Roman" w:hAnsi="Times New Roman"/>
          <w:sz w:val="24"/>
          <w:szCs w:val="24"/>
        </w:rPr>
        <w:t>015</w:t>
      </w:r>
      <w:r w:rsidR="00F3374C" w:rsidRPr="009F3109">
        <w:rPr>
          <w:rFonts w:ascii="Times New Roman" w:hAnsi="Times New Roman"/>
          <w:sz w:val="24"/>
          <w:szCs w:val="24"/>
        </w:rPr>
        <w:t>).</w:t>
      </w:r>
      <w:r w:rsidR="00DD076B">
        <w:rPr>
          <w:rFonts w:ascii="Times New Roman" w:hAnsi="Times New Roman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sz w:val="24"/>
          <w:szCs w:val="24"/>
        </w:rPr>
        <w:t>Gruplar</w:t>
      </w:r>
      <w:r w:rsidR="00DD076B">
        <w:rPr>
          <w:rFonts w:ascii="Times New Roman" w:hAnsi="Times New Roman"/>
          <w:sz w:val="24"/>
          <w:szCs w:val="24"/>
        </w:rPr>
        <w:t xml:space="preserve"> </w:t>
      </w:r>
      <w:r w:rsidR="00F3374C" w:rsidRPr="009F3109">
        <w:rPr>
          <w:rFonts w:ascii="Times New Roman" w:hAnsi="Times New Roman"/>
          <w:sz w:val="24"/>
          <w:szCs w:val="24"/>
        </w:rPr>
        <w:t xml:space="preserve">arasındaki fark incelendiğinde normal kilolu annelerin bebeklerinde LGA sıklığı ile </w:t>
      </w:r>
      <w:proofErr w:type="spellStart"/>
      <w:r w:rsidR="00F3374C" w:rsidRPr="009F3109">
        <w:rPr>
          <w:rFonts w:ascii="Times New Roman" w:hAnsi="Times New Roman"/>
          <w:sz w:val="24"/>
          <w:szCs w:val="24"/>
        </w:rPr>
        <w:t>obez</w:t>
      </w:r>
      <w:proofErr w:type="spellEnd"/>
      <w:r w:rsidR="00F3374C" w:rsidRPr="009F3109">
        <w:rPr>
          <w:rFonts w:ascii="Times New Roman" w:hAnsi="Times New Roman"/>
          <w:sz w:val="24"/>
          <w:szCs w:val="24"/>
        </w:rPr>
        <w:t xml:space="preserve"> annelerin bebeklerinde LGA sıklığı açısından anlamlı fark saptanırken (p=0,009), normal kilolu annelerin bebekleri ile fazla kilolu annelerin bebekleri arasında bu açıdan fark saptanmadı.  </w:t>
      </w:r>
      <w:proofErr w:type="spellStart"/>
      <w:r w:rsidR="0062156B" w:rsidRPr="009F3109">
        <w:rPr>
          <w:rFonts w:ascii="Times New Roman" w:hAnsi="Times New Roman"/>
          <w:sz w:val="24"/>
          <w:szCs w:val="24"/>
        </w:rPr>
        <w:t>Makrozomik</w:t>
      </w:r>
      <w:proofErr w:type="spellEnd"/>
      <w:r w:rsidR="0062156B" w:rsidRPr="009F3109">
        <w:rPr>
          <w:rFonts w:ascii="Times New Roman" w:hAnsi="Times New Roman"/>
          <w:sz w:val="24"/>
          <w:szCs w:val="24"/>
        </w:rPr>
        <w:t xml:space="preserve"> bebek (doğum ağırlığı 4000 gr ve üzeri) doğurma sıklığı açısından gruplar arası anlamlı fark saptanmasa da </w:t>
      </w:r>
      <w:proofErr w:type="spellStart"/>
      <w:r w:rsidR="0062156B" w:rsidRPr="009F3109">
        <w:rPr>
          <w:rFonts w:ascii="Times New Roman" w:hAnsi="Times New Roman"/>
          <w:sz w:val="24"/>
          <w:szCs w:val="24"/>
        </w:rPr>
        <w:t>makr</w:t>
      </w:r>
      <w:r w:rsidR="001D3BA8" w:rsidRPr="009F3109">
        <w:rPr>
          <w:rFonts w:ascii="Times New Roman" w:hAnsi="Times New Roman"/>
          <w:sz w:val="24"/>
          <w:szCs w:val="24"/>
        </w:rPr>
        <w:t>ozomik</w:t>
      </w:r>
      <w:proofErr w:type="spellEnd"/>
      <w:r w:rsidR="001D3BA8" w:rsidRPr="009F3109">
        <w:rPr>
          <w:rFonts w:ascii="Times New Roman" w:hAnsi="Times New Roman"/>
          <w:sz w:val="24"/>
          <w:szCs w:val="24"/>
        </w:rPr>
        <w:t xml:space="preserve"> doğan 3 bebeğin </w:t>
      </w:r>
      <w:r w:rsidR="0062156B" w:rsidRPr="009F3109">
        <w:rPr>
          <w:rFonts w:ascii="Times New Roman" w:hAnsi="Times New Roman"/>
          <w:sz w:val="24"/>
          <w:szCs w:val="24"/>
        </w:rPr>
        <w:t xml:space="preserve">annelerinin fazla kilolu </w:t>
      </w:r>
      <w:r w:rsidR="001D3BA8" w:rsidRPr="009F3109">
        <w:rPr>
          <w:rFonts w:ascii="Times New Roman" w:hAnsi="Times New Roman"/>
          <w:sz w:val="24"/>
          <w:szCs w:val="24"/>
        </w:rPr>
        <w:t xml:space="preserve">veya </w:t>
      </w:r>
      <w:proofErr w:type="spellStart"/>
      <w:r w:rsidR="001D3BA8" w:rsidRPr="009F3109">
        <w:rPr>
          <w:rFonts w:ascii="Times New Roman" w:hAnsi="Times New Roman"/>
          <w:sz w:val="24"/>
          <w:szCs w:val="24"/>
        </w:rPr>
        <w:t>obez</w:t>
      </w:r>
      <w:proofErr w:type="spellEnd"/>
      <w:r w:rsidR="001D3BA8" w:rsidRPr="009F3109">
        <w:rPr>
          <w:rFonts w:ascii="Times New Roman" w:hAnsi="Times New Roman"/>
          <w:sz w:val="24"/>
          <w:szCs w:val="24"/>
        </w:rPr>
        <w:t xml:space="preserve"> </w:t>
      </w:r>
      <w:r w:rsidR="0062156B" w:rsidRPr="009F3109">
        <w:rPr>
          <w:rFonts w:ascii="Times New Roman" w:hAnsi="Times New Roman"/>
          <w:sz w:val="24"/>
          <w:szCs w:val="24"/>
        </w:rPr>
        <w:t xml:space="preserve">olduğu görüldü. </w:t>
      </w:r>
      <w:r w:rsidR="007520BF" w:rsidRPr="009F3109">
        <w:rPr>
          <w:rFonts w:ascii="Times New Roman" w:hAnsi="Times New Roman"/>
          <w:sz w:val="24"/>
          <w:szCs w:val="24"/>
        </w:rPr>
        <w:t>Gruplar ar</w:t>
      </w:r>
      <w:r w:rsidR="00257965" w:rsidRPr="009F3109">
        <w:rPr>
          <w:rFonts w:ascii="Times New Roman" w:hAnsi="Times New Roman"/>
          <w:sz w:val="24"/>
          <w:szCs w:val="24"/>
        </w:rPr>
        <w:t>a</w:t>
      </w:r>
      <w:r w:rsidR="007520BF" w:rsidRPr="009F3109">
        <w:rPr>
          <w:rFonts w:ascii="Times New Roman" w:hAnsi="Times New Roman"/>
          <w:sz w:val="24"/>
          <w:szCs w:val="24"/>
        </w:rPr>
        <w:t>sında, h</w:t>
      </w:r>
      <w:r w:rsidR="00F00ACE" w:rsidRPr="009F3109">
        <w:rPr>
          <w:rFonts w:ascii="Times New Roman" w:hAnsi="Times New Roman"/>
          <w:sz w:val="24"/>
          <w:szCs w:val="24"/>
        </w:rPr>
        <w:t xml:space="preserve">ipoglisemi, </w:t>
      </w:r>
      <w:r w:rsidR="00AC6E31" w:rsidRPr="009F3109">
        <w:rPr>
          <w:rFonts w:ascii="Times New Roman" w:hAnsi="Times New Roman"/>
          <w:sz w:val="24"/>
          <w:szCs w:val="24"/>
        </w:rPr>
        <w:t xml:space="preserve">klinik </w:t>
      </w:r>
      <w:proofErr w:type="spellStart"/>
      <w:r w:rsidR="00F00ACE" w:rsidRPr="009F3109">
        <w:rPr>
          <w:rFonts w:ascii="Times New Roman" w:hAnsi="Times New Roman"/>
          <w:sz w:val="24"/>
          <w:szCs w:val="24"/>
        </w:rPr>
        <w:t>sepsis</w:t>
      </w:r>
      <w:proofErr w:type="spellEnd"/>
      <w:r w:rsidR="00F00ACE" w:rsidRPr="009F31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0ACE" w:rsidRPr="009F3109">
        <w:rPr>
          <w:rFonts w:ascii="Times New Roman" w:hAnsi="Times New Roman"/>
          <w:sz w:val="24"/>
          <w:szCs w:val="24"/>
        </w:rPr>
        <w:t>polistemi</w:t>
      </w:r>
      <w:proofErr w:type="spellEnd"/>
      <w:r w:rsidR="00F00ACE" w:rsidRPr="009F3109">
        <w:rPr>
          <w:rFonts w:ascii="Times New Roman" w:hAnsi="Times New Roman"/>
          <w:sz w:val="24"/>
          <w:szCs w:val="24"/>
        </w:rPr>
        <w:t>, solunum sıkıntısı ve hastaneye yatışları arasında grup</w:t>
      </w:r>
      <w:r w:rsidR="00257863" w:rsidRPr="009F3109">
        <w:rPr>
          <w:rFonts w:ascii="Times New Roman" w:hAnsi="Times New Roman"/>
          <w:sz w:val="24"/>
          <w:szCs w:val="24"/>
        </w:rPr>
        <w:t>lar arasında fark saptanmadı</w:t>
      </w:r>
      <w:r w:rsidR="007520BF" w:rsidRPr="009F3109">
        <w:rPr>
          <w:rFonts w:ascii="Times New Roman" w:hAnsi="Times New Roman"/>
          <w:sz w:val="24"/>
          <w:szCs w:val="24"/>
        </w:rPr>
        <w:t xml:space="preserve"> (Tablo 2)</w:t>
      </w:r>
      <w:r w:rsidR="001D3BA8" w:rsidRPr="009F3109">
        <w:rPr>
          <w:rFonts w:ascii="Times New Roman" w:hAnsi="Times New Roman"/>
          <w:sz w:val="24"/>
          <w:szCs w:val="24"/>
        </w:rPr>
        <w:t xml:space="preserve">. </w:t>
      </w:r>
      <w:r w:rsidR="007F63D0" w:rsidRPr="009F3109">
        <w:rPr>
          <w:rFonts w:ascii="Times New Roman" w:hAnsi="Times New Roman"/>
          <w:sz w:val="24"/>
          <w:szCs w:val="24"/>
        </w:rPr>
        <w:t xml:space="preserve">Gruplar arasında </w:t>
      </w:r>
      <w:proofErr w:type="spellStart"/>
      <w:r w:rsidR="00DD076B">
        <w:rPr>
          <w:rFonts w:ascii="Times New Roman" w:hAnsi="Times New Roman"/>
          <w:sz w:val="24"/>
          <w:szCs w:val="24"/>
        </w:rPr>
        <w:t>i</w:t>
      </w:r>
      <w:r w:rsidR="007F63D0" w:rsidRPr="009F3109">
        <w:rPr>
          <w:rFonts w:ascii="Times New Roman" w:hAnsi="Times New Roman"/>
          <w:sz w:val="24"/>
          <w:szCs w:val="24"/>
        </w:rPr>
        <w:t>ndirek</w:t>
      </w:r>
      <w:proofErr w:type="spellEnd"/>
      <w:r w:rsidR="007F63D0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76B">
        <w:rPr>
          <w:rFonts w:ascii="Times New Roman" w:hAnsi="Times New Roman"/>
          <w:sz w:val="24"/>
          <w:szCs w:val="24"/>
        </w:rPr>
        <w:t>h</w:t>
      </w:r>
      <w:r w:rsidR="007F63D0" w:rsidRPr="009F3109">
        <w:rPr>
          <w:rFonts w:ascii="Times New Roman" w:hAnsi="Times New Roman"/>
          <w:sz w:val="24"/>
          <w:szCs w:val="24"/>
        </w:rPr>
        <w:t>iperbil</w:t>
      </w:r>
      <w:r w:rsidR="00DD076B">
        <w:rPr>
          <w:rFonts w:ascii="Times New Roman" w:hAnsi="Times New Roman"/>
          <w:sz w:val="24"/>
          <w:szCs w:val="24"/>
        </w:rPr>
        <w:t>i</w:t>
      </w:r>
      <w:r w:rsidR="007F63D0" w:rsidRPr="009F3109">
        <w:rPr>
          <w:rFonts w:ascii="Times New Roman" w:hAnsi="Times New Roman"/>
          <w:sz w:val="24"/>
          <w:szCs w:val="24"/>
        </w:rPr>
        <w:t>r</w:t>
      </w:r>
      <w:r w:rsidR="00DD076B">
        <w:rPr>
          <w:rFonts w:ascii="Times New Roman" w:hAnsi="Times New Roman"/>
          <w:sz w:val="24"/>
          <w:szCs w:val="24"/>
        </w:rPr>
        <w:t>u</w:t>
      </w:r>
      <w:r w:rsidR="007F63D0" w:rsidRPr="009F3109">
        <w:rPr>
          <w:rFonts w:ascii="Times New Roman" w:hAnsi="Times New Roman"/>
          <w:sz w:val="24"/>
          <w:szCs w:val="24"/>
        </w:rPr>
        <w:t>binemi</w:t>
      </w:r>
      <w:proofErr w:type="spellEnd"/>
      <w:r w:rsidR="007F63D0" w:rsidRPr="009F3109">
        <w:rPr>
          <w:rFonts w:ascii="Times New Roman" w:hAnsi="Times New Roman"/>
          <w:sz w:val="24"/>
          <w:szCs w:val="24"/>
        </w:rPr>
        <w:t xml:space="preserve"> açısından fark saptandı (p=0,04)</w:t>
      </w:r>
      <w:r w:rsidR="00DD076B">
        <w:rPr>
          <w:rFonts w:ascii="Times New Roman" w:hAnsi="Times New Roman"/>
          <w:sz w:val="24"/>
          <w:szCs w:val="24"/>
        </w:rPr>
        <w:t>,</w:t>
      </w:r>
      <w:r w:rsidR="007F63D0" w:rsidRPr="009F3109">
        <w:rPr>
          <w:rFonts w:ascii="Times New Roman" w:hAnsi="Times New Roman"/>
          <w:sz w:val="24"/>
          <w:szCs w:val="24"/>
        </w:rPr>
        <w:t xml:space="preserve"> ancak ikili karşılaştırmalarda </w:t>
      </w:r>
      <w:proofErr w:type="spellStart"/>
      <w:r w:rsidR="007F63D0" w:rsidRPr="009F3109">
        <w:rPr>
          <w:rFonts w:ascii="Times New Roman" w:hAnsi="Times New Roman"/>
          <w:sz w:val="24"/>
          <w:szCs w:val="24"/>
        </w:rPr>
        <w:t>Bonferroni</w:t>
      </w:r>
      <w:proofErr w:type="spellEnd"/>
      <w:r w:rsidR="007F63D0" w:rsidRPr="009F3109">
        <w:rPr>
          <w:rFonts w:ascii="Times New Roman" w:hAnsi="Times New Roman"/>
          <w:sz w:val="24"/>
          <w:szCs w:val="24"/>
        </w:rPr>
        <w:t xml:space="preserve"> düzeltmesi yapıldıktan sonra gruplar arasında fark saptanmadı. </w:t>
      </w:r>
      <w:r w:rsidR="00F3374C" w:rsidRPr="009F3109">
        <w:rPr>
          <w:rFonts w:ascii="Times New Roman" w:hAnsi="Times New Roman"/>
          <w:sz w:val="24"/>
          <w:szCs w:val="24"/>
        </w:rPr>
        <w:t xml:space="preserve">Hiçbir grupta </w:t>
      </w:r>
      <w:proofErr w:type="spellStart"/>
      <w:r w:rsidR="00F3374C" w:rsidRPr="009F3109">
        <w:rPr>
          <w:rFonts w:ascii="Times New Roman" w:hAnsi="Times New Roman"/>
          <w:sz w:val="24"/>
          <w:szCs w:val="24"/>
        </w:rPr>
        <w:t>perinatal</w:t>
      </w:r>
      <w:proofErr w:type="spellEnd"/>
      <w:r w:rsidR="00F3374C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374C" w:rsidRPr="009F3109">
        <w:rPr>
          <w:rFonts w:ascii="Times New Roman" w:hAnsi="Times New Roman"/>
          <w:sz w:val="24"/>
          <w:szCs w:val="24"/>
        </w:rPr>
        <w:t>mortalite</w:t>
      </w:r>
      <w:proofErr w:type="spellEnd"/>
      <w:r w:rsidR="00F3374C" w:rsidRPr="009F3109">
        <w:rPr>
          <w:rFonts w:ascii="Times New Roman" w:hAnsi="Times New Roman"/>
          <w:sz w:val="24"/>
          <w:szCs w:val="24"/>
        </w:rPr>
        <w:t xml:space="preserve"> saptanmadı</w:t>
      </w:r>
      <w:r w:rsidR="001D3BA8" w:rsidRPr="009F3109">
        <w:rPr>
          <w:rFonts w:ascii="Times New Roman" w:hAnsi="Times New Roman"/>
          <w:sz w:val="24"/>
          <w:szCs w:val="24"/>
        </w:rPr>
        <w:t xml:space="preserve">. </w:t>
      </w:r>
    </w:p>
    <w:p w:rsidR="00F00ACE" w:rsidRPr="009F3109" w:rsidRDefault="00F00ACE" w:rsidP="009F310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F3109">
        <w:rPr>
          <w:rFonts w:ascii="Times New Roman" w:hAnsi="Times New Roman"/>
          <w:b/>
          <w:sz w:val="24"/>
          <w:szCs w:val="24"/>
        </w:rPr>
        <w:t>Tartışma</w:t>
      </w:r>
    </w:p>
    <w:p w:rsidR="00B120E3" w:rsidRPr="009F3109" w:rsidRDefault="00AC3803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t xml:space="preserve">Çalışmamızda </w:t>
      </w:r>
      <w:r w:rsidR="00182936">
        <w:rPr>
          <w:rFonts w:ascii="Times New Roman" w:hAnsi="Times New Roman"/>
          <w:sz w:val="24"/>
          <w:szCs w:val="24"/>
        </w:rPr>
        <w:t>GDM</w:t>
      </w:r>
      <w:r w:rsidRPr="009F3109">
        <w:rPr>
          <w:rFonts w:ascii="Times New Roman" w:hAnsi="Times New Roman"/>
          <w:sz w:val="24"/>
          <w:szCs w:val="24"/>
        </w:rPr>
        <w:t xml:space="preserve"> olan anneler gebelik öncesi </w:t>
      </w:r>
      <w:proofErr w:type="spellStart"/>
      <w:r w:rsidRPr="009F3109">
        <w:rPr>
          <w:rFonts w:ascii="Times New Roman" w:hAnsi="Times New Roman"/>
          <w:sz w:val="24"/>
          <w:szCs w:val="24"/>
        </w:rPr>
        <w:t>BKİ’lerinin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109">
        <w:rPr>
          <w:rFonts w:ascii="Times New Roman" w:hAnsi="Times New Roman"/>
          <w:sz w:val="24"/>
          <w:szCs w:val="24"/>
        </w:rPr>
        <w:t>neonatal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doğum ağı</w:t>
      </w:r>
      <w:r w:rsidR="00182936">
        <w:rPr>
          <w:rFonts w:ascii="Times New Roman" w:hAnsi="Times New Roman"/>
          <w:sz w:val="24"/>
          <w:szCs w:val="24"/>
        </w:rPr>
        <w:t>r</w:t>
      </w:r>
      <w:r w:rsidRPr="009F3109">
        <w:rPr>
          <w:rFonts w:ascii="Times New Roman" w:hAnsi="Times New Roman"/>
          <w:sz w:val="24"/>
          <w:szCs w:val="24"/>
        </w:rPr>
        <w:t>lığına etkisi incelenmiştir. Özellikle gebelik öncesi BKİ 30 kg/m</w:t>
      </w:r>
      <w:r w:rsidRPr="009F3109">
        <w:rPr>
          <w:rFonts w:ascii="Times New Roman" w:hAnsi="Times New Roman"/>
          <w:sz w:val="24"/>
          <w:szCs w:val="24"/>
          <w:vertAlign w:val="superscript"/>
        </w:rPr>
        <w:t>2</w:t>
      </w:r>
      <w:r w:rsidR="009F3109">
        <w:rPr>
          <w:rFonts w:ascii="Times New Roman" w:hAnsi="Times New Roman"/>
          <w:sz w:val="24"/>
          <w:szCs w:val="24"/>
        </w:rPr>
        <w:t xml:space="preserve"> </w:t>
      </w:r>
      <w:r w:rsidRPr="009F3109">
        <w:rPr>
          <w:rFonts w:ascii="Times New Roman" w:hAnsi="Times New Roman"/>
          <w:sz w:val="24"/>
          <w:szCs w:val="24"/>
        </w:rPr>
        <w:t xml:space="preserve">ve üzerinde olan annelerin bebeklerinde LGA sıklığı gebelik öncesi BKİ normal olan gruba göre anlamlı artmış bulunmuştur. Gebelik öncesi BKİ </w:t>
      </w:r>
      <w:r w:rsidR="00B120E3" w:rsidRPr="009F3109">
        <w:rPr>
          <w:rFonts w:ascii="Times New Roman" w:hAnsi="Times New Roman"/>
          <w:sz w:val="24"/>
          <w:szCs w:val="24"/>
        </w:rPr>
        <w:t>25-29,9 kg/m</w:t>
      </w:r>
      <w:r w:rsidR="00B120E3" w:rsidRPr="009F3109">
        <w:rPr>
          <w:rFonts w:ascii="Times New Roman" w:hAnsi="Times New Roman"/>
          <w:sz w:val="24"/>
          <w:szCs w:val="24"/>
          <w:vertAlign w:val="superscript"/>
        </w:rPr>
        <w:t>2</w:t>
      </w:r>
      <w:r w:rsidR="00B120E3" w:rsidRPr="009F3109">
        <w:rPr>
          <w:rFonts w:ascii="Times New Roman" w:hAnsi="Times New Roman"/>
          <w:sz w:val="24"/>
          <w:szCs w:val="24"/>
        </w:rPr>
        <w:t xml:space="preserve"> olan annelerin bebeklerinde LGA saptanma sıklığı artmış olmakla birlikte istatistiksel anlamlı farka ulaşılamamıştır. </w:t>
      </w:r>
    </w:p>
    <w:p w:rsidR="00905D94" w:rsidRPr="00D4341D" w:rsidRDefault="00B120E3" w:rsidP="00D4341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t xml:space="preserve">Gebelik öncesi BKİ ve GDM </w:t>
      </w:r>
      <w:proofErr w:type="spellStart"/>
      <w:r w:rsidRPr="009F3109">
        <w:rPr>
          <w:rFonts w:ascii="Times New Roman" w:hAnsi="Times New Roman"/>
          <w:sz w:val="24"/>
          <w:szCs w:val="24"/>
        </w:rPr>
        <w:t>fetal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Pr="009F3109">
        <w:rPr>
          <w:rFonts w:ascii="Times New Roman" w:hAnsi="Times New Roman"/>
          <w:sz w:val="24"/>
          <w:szCs w:val="24"/>
        </w:rPr>
        <w:t>maternal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109">
        <w:rPr>
          <w:rFonts w:ascii="Times New Roman" w:hAnsi="Times New Roman"/>
          <w:sz w:val="24"/>
          <w:szCs w:val="24"/>
        </w:rPr>
        <w:t>komplikasyonlar</w:t>
      </w:r>
      <w:proofErr w:type="gramEnd"/>
      <w:r w:rsidRPr="009F3109">
        <w:rPr>
          <w:rFonts w:ascii="Times New Roman" w:hAnsi="Times New Roman"/>
          <w:sz w:val="24"/>
          <w:szCs w:val="24"/>
        </w:rPr>
        <w:t xml:space="preserve"> için bağımsız risk faktörleridir</w:t>
      </w:r>
      <w:r w:rsidR="001153F9">
        <w:rPr>
          <w:rFonts w:ascii="Times New Roman" w:hAnsi="Times New Roman"/>
          <w:sz w:val="24"/>
          <w:szCs w:val="24"/>
        </w:rPr>
        <w:t xml:space="preserve"> (8)</w:t>
      </w:r>
      <w:r w:rsidRPr="009F3109">
        <w:rPr>
          <w:rFonts w:ascii="Times New Roman" w:hAnsi="Times New Roman"/>
          <w:sz w:val="24"/>
          <w:szCs w:val="24"/>
        </w:rPr>
        <w:t xml:space="preserve">. En önemli </w:t>
      </w:r>
      <w:proofErr w:type="spellStart"/>
      <w:r w:rsidRPr="009F3109">
        <w:rPr>
          <w:rFonts w:ascii="Times New Roman" w:hAnsi="Times New Roman"/>
          <w:sz w:val="24"/>
          <w:szCs w:val="24"/>
        </w:rPr>
        <w:t>neonatal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109">
        <w:rPr>
          <w:rFonts w:ascii="Times New Roman" w:hAnsi="Times New Roman"/>
          <w:sz w:val="24"/>
          <w:szCs w:val="24"/>
        </w:rPr>
        <w:t>komplikasyonlardan</w:t>
      </w:r>
      <w:proofErr w:type="gramEnd"/>
      <w:r w:rsidRPr="009F3109">
        <w:rPr>
          <w:rFonts w:ascii="Times New Roman" w:hAnsi="Times New Roman"/>
          <w:sz w:val="24"/>
          <w:szCs w:val="24"/>
        </w:rPr>
        <w:t xml:space="preserve"> biri </w:t>
      </w:r>
      <w:proofErr w:type="spellStart"/>
      <w:r w:rsidRPr="009F3109">
        <w:rPr>
          <w:rFonts w:ascii="Times New Roman" w:hAnsi="Times New Roman"/>
          <w:sz w:val="24"/>
          <w:szCs w:val="24"/>
        </w:rPr>
        <w:t>makrozomi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ve gebelik haftasına </w:t>
      </w:r>
      <w:r w:rsidRPr="009F3109">
        <w:rPr>
          <w:rFonts w:ascii="Times New Roman" w:hAnsi="Times New Roman"/>
          <w:sz w:val="24"/>
          <w:szCs w:val="24"/>
        </w:rPr>
        <w:lastRenderedPageBreak/>
        <w:t xml:space="preserve">göre iri bebektir. Bu </w:t>
      </w:r>
      <w:r w:rsidR="00B373D0">
        <w:rPr>
          <w:rFonts w:ascii="Times New Roman" w:hAnsi="Times New Roman"/>
          <w:sz w:val="24"/>
          <w:szCs w:val="24"/>
        </w:rPr>
        <w:t xml:space="preserve">durum, </w:t>
      </w:r>
      <w:r w:rsidRPr="009F3109">
        <w:rPr>
          <w:rFonts w:ascii="Times New Roman" w:hAnsi="Times New Roman"/>
          <w:sz w:val="24"/>
          <w:szCs w:val="24"/>
        </w:rPr>
        <w:t xml:space="preserve">bebeklerde uzamış doğum eylemi, </w:t>
      </w:r>
      <w:proofErr w:type="spellStart"/>
      <w:r w:rsidR="00B273F3" w:rsidRPr="00703719">
        <w:rPr>
          <w:rFonts w:ascii="Times New Roman" w:hAnsi="Times New Roman"/>
          <w:sz w:val="24"/>
          <w:szCs w:val="24"/>
        </w:rPr>
        <w:t>operatif</w:t>
      </w:r>
      <w:proofErr w:type="spellEnd"/>
      <w:r w:rsidR="00B273F3" w:rsidRPr="00703719">
        <w:rPr>
          <w:rFonts w:ascii="Times New Roman" w:hAnsi="Times New Roman"/>
          <w:sz w:val="24"/>
          <w:szCs w:val="24"/>
        </w:rPr>
        <w:t xml:space="preserve"> doğum riski</w:t>
      </w:r>
      <w:r w:rsidRPr="009F3109">
        <w:rPr>
          <w:rFonts w:ascii="Times New Roman" w:hAnsi="Times New Roman"/>
          <w:sz w:val="24"/>
          <w:szCs w:val="24"/>
        </w:rPr>
        <w:t xml:space="preserve">, omuz </w:t>
      </w:r>
      <w:proofErr w:type="spellStart"/>
      <w:r w:rsidRPr="009F3109">
        <w:rPr>
          <w:rFonts w:ascii="Times New Roman" w:hAnsi="Times New Roman"/>
          <w:sz w:val="24"/>
          <w:szCs w:val="24"/>
        </w:rPr>
        <w:t>distosisi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3109">
        <w:rPr>
          <w:rFonts w:ascii="Times New Roman" w:hAnsi="Times New Roman"/>
          <w:sz w:val="24"/>
          <w:szCs w:val="24"/>
        </w:rPr>
        <w:t>brakiyal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109">
        <w:rPr>
          <w:rFonts w:ascii="Times New Roman" w:hAnsi="Times New Roman"/>
          <w:sz w:val="24"/>
          <w:szCs w:val="24"/>
        </w:rPr>
        <w:t>pleksus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109">
        <w:rPr>
          <w:rFonts w:ascii="Times New Roman" w:hAnsi="Times New Roman"/>
          <w:sz w:val="24"/>
          <w:szCs w:val="24"/>
        </w:rPr>
        <w:t>travması</w:t>
      </w:r>
      <w:proofErr w:type="gramEnd"/>
      <w:r w:rsidRPr="009F3109">
        <w:rPr>
          <w:rFonts w:ascii="Times New Roman" w:hAnsi="Times New Roman"/>
          <w:sz w:val="24"/>
          <w:szCs w:val="24"/>
        </w:rPr>
        <w:t xml:space="preserve"> riski</w:t>
      </w:r>
      <w:r w:rsidR="00B373D0">
        <w:rPr>
          <w:rFonts w:ascii="Times New Roman" w:hAnsi="Times New Roman"/>
          <w:sz w:val="24"/>
          <w:szCs w:val="24"/>
        </w:rPr>
        <w:t>ni</w:t>
      </w:r>
      <w:r w:rsidRPr="009F3109">
        <w:rPr>
          <w:rFonts w:ascii="Times New Roman" w:hAnsi="Times New Roman"/>
          <w:sz w:val="24"/>
          <w:szCs w:val="24"/>
        </w:rPr>
        <w:t xml:space="preserve"> doğum ağırlığı gebelik haftasına göre normal olan bebeklere göre </w:t>
      </w:r>
      <w:r w:rsidR="00B373D0">
        <w:rPr>
          <w:rFonts w:ascii="Times New Roman" w:hAnsi="Times New Roman"/>
          <w:sz w:val="24"/>
          <w:szCs w:val="24"/>
        </w:rPr>
        <w:t>arttırdığı için klinik açıdan önemlidir</w:t>
      </w:r>
      <w:r w:rsidR="001153F9">
        <w:rPr>
          <w:rFonts w:ascii="Times New Roman" w:hAnsi="Times New Roman"/>
          <w:sz w:val="24"/>
          <w:szCs w:val="24"/>
        </w:rPr>
        <w:t xml:space="preserve"> (9)</w:t>
      </w:r>
      <w:r w:rsidRPr="009F3109">
        <w:rPr>
          <w:rFonts w:ascii="Times New Roman" w:hAnsi="Times New Roman"/>
          <w:sz w:val="24"/>
          <w:szCs w:val="24"/>
        </w:rPr>
        <w:t xml:space="preserve">. </w:t>
      </w:r>
      <w:r w:rsidR="002213A9" w:rsidRPr="009F3109">
        <w:rPr>
          <w:rFonts w:ascii="Times New Roman" w:hAnsi="Times New Roman"/>
          <w:sz w:val="24"/>
          <w:szCs w:val="24"/>
        </w:rPr>
        <w:t xml:space="preserve">Son yıllarda yapılan </w:t>
      </w:r>
      <w:r w:rsidR="00786EC0">
        <w:rPr>
          <w:rFonts w:ascii="Times New Roman" w:hAnsi="Times New Roman"/>
          <w:sz w:val="24"/>
          <w:szCs w:val="24"/>
        </w:rPr>
        <w:t xml:space="preserve">az sayıda </w:t>
      </w:r>
      <w:proofErr w:type="gramStart"/>
      <w:r w:rsidR="00786EC0">
        <w:rPr>
          <w:rFonts w:ascii="Times New Roman" w:hAnsi="Times New Roman"/>
          <w:sz w:val="24"/>
          <w:szCs w:val="24"/>
        </w:rPr>
        <w:t xml:space="preserve">çalışmada , </w:t>
      </w:r>
      <w:r w:rsidR="002213A9" w:rsidRPr="009F3109">
        <w:rPr>
          <w:rFonts w:ascii="Times New Roman" w:hAnsi="Times New Roman"/>
          <w:sz w:val="24"/>
          <w:szCs w:val="24"/>
        </w:rPr>
        <w:t>gebelik</w:t>
      </w:r>
      <w:proofErr w:type="gramEnd"/>
      <w:r w:rsidR="002213A9" w:rsidRPr="009F3109">
        <w:rPr>
          <w:rFonts w:ascii="Times New Roman" w:hAnsi="Times New Roman"/>
          <w:sz w:val="24"/>
          <w:szCs w:val="24"/>
        </w:rPr>
        <w:t xml:space="preserve"> öncesi </w:t>
      </w:r>
      <w:proofErr w:type="spellStart"/>
      <w:r w:rsidR="002213A9" w:rsidRPr="009F3109">
        <w:rPr>
          <w:rFonts w:ascii="Times New Roman" w:hAnsi="Times New Roman"/>
          <w:sz w:val="24"/>
          <w:szCs w:val="24"/>
        </w:rPr>
        <w:t>BKİ’nin</w:t>
      </w:r>
      <w:proofErr w:type="spellEnd"/>
      <w:r w:rsidR="002213A9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A9" w:rsidRPr="009F3109">
        <w:rPr>
          <w:rFonts w:ascii="Times New Roman" w:hAnsi="Times New Roman"/>
          <w:sz w:val="24"/>
          <w:szCs w:val="24"/>
        </w:rPr>
        <w:t>neonatal</w:t>
      </w:r>
      <w:proofErr w:type="spellEnd"/>
      <w:r w:rsidR="002213A9" w:rsidRPr="009F3109">
        <w:rPr>
          <w:rFonts w:ascii="Times New Roman" w:hAnsi="Times New Roman"/>
          <w:sz w:val="24"/>
          <w:szCs w:val="24"/>
        </w:rPr>
        <w:t xml:space="preserve"> doğum ağ</w:t>
      </w:r>
      <w:r w:rsidR="00182936">
        <w:rPr>
          <w:rFonts w:ascii="Times New Roman" w:hAnsi="Times New Roman"/>
          <w:sz w:val="24"/>
          <w:szCs w:val="24"/>
        </w:rPr>
        <w:t>ır</w:t>
      </w:r>
      <w:r w:rsidR="002213A9" w:rsidRPr="009F3109">
        <w:rPr>
          <w:rFonts w:ascii="Times New Roman" w:hAnsi="Times New Roman"/>
          <w:sz w:val="24"/>
          <w:szCs w:val="24"/>
        </w:rPr>
        <w:t xml:space="preserve">lığına etkisinin en az </w:t>
      </w:r>
      <w:proofErr w:type="spellStart"/>
      <w:r w:rsidR="002213A9" w:rsidRPr="009F3109">
        <w:rPr>
          <w:rFonts w:ascii="Times New Roman" w:hAnsi="Times New Roman"/>
          <w:sz w:val="24"/>
          <w:szCs w:val="24"/>
        </w:rPr>
        <w:t>maternal</w:t>
      </w:r>
      <w:proofErr w:type="spellEnd"/>
      <w:r w:rsidR="002213A9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3A9" w:rsidRPr="009F3109">
        <w:rPr>
          <w:rFonts w:ascii="Times New Roman" w:hAnsi="Times New Roman"/>
          <w:sz w:val="24"/>
          <w:szCs w:val="24"/>
        </w:rPr>
        <w:t>hiperglisemi</w:t>
      </w:r>
      <w:proofErr w:type="spellEnd"/>
      <w:r w:rsidR="002213A9" w:rsidRPr="009F3109">
        <w:rPr>
          <w:rFonts w:ascii="Times New Roman" w:hAnsi="Times New Roman"/>
          <w:sz w:val="24"/>
          <w:szCs w:val="24"/>
        </w:rPr>
        <w:t xml:space="preserve"> kadar önemli </w:t>
      </w:r>
      <w:r w:rsidR="00182936">
        <w:rPr>
          <w:rFonts w:ascii="Times New Roman" w:hAnsi="Times New Roman"/>
          <w:sz w:val="24"/>
          <w:szCs w:val="24"/>
        </w:rPr>
        <w:t xml:space="preserve">olduğu </w:t>
      </w:r>
      <w:r w:rsidR="002213A9" w:rsidRPr="009F3109">
        <w:rPr>
          <w:rFonts w:ascii="Times New Roman" w:hAnsi="Times New Roman"/>
          <w:sz w:val="24"/>
          <w:szCs w:val="24"/>
        </w:rPr>
        <w:t>gösterilmiştir</w:t>
      </w:r>
      <w:r w:rsidR="001153F9">
        <w:rPr>
          <w:rFonts w:ascii="Times New Roman" w:hAnsi="Times New Roman"/>
          <w:sz w:val="24"/>
          <w:szCs w:val="24"/>
        </w:rPr>
        <w:t xml:space="preserve"> (10,11)</w:t>
      </w:r>
      <w:r w:rsidR="00F00ACE" w:rsidRPr="009F31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05D94" w:rsidRPr="009F3109">
        <w:rPr>
          <w:rFonts w:ascii="Times New Roman" w:hAnsi="Times New Roman"/>
          <w:sz w:val="24"/>
          <w:szCs w:val="24"/>
        </w:rPr>
        <w:t>Olmos</w:t>
      </w:r>
      <w:proofErr w:type="spellEnd"/>
      <w:r w:rsidR="00905D94" w:rsidRPr="009F3109">
        <w:rPr>
          <w:rFonts w:ascii="Times New Roman" w:hAnsi="Times New Roman"/>
          <w:sz w:val="24"/>
          <w:szCs w:val="24"/>
        </w:rPr>
        <w:t xml:space="preserve"> ve ark. </w:t>
      </w:r>
      <w:proofErr w:type="gramStart"/>
      <w:r w:rsidR="00182936">
        <w:rPr>
          <w:rFonts w:ascii="Times New Roman" w:hAnsi="Times New Roman"/>
          <w:sz w:val="24"/>
          <w:szCs w:val="24"/>
        </w:rPr>
        <w:t>y</w:t>
      </w:r>
      <w:r w:rsidR="00905D94" w:rsidRPr="009F3109">
        <w:rPr>
          <w:rFonts w:ascii="Times New Roman" w:hAnsi="Times New Roman"/>
          <w:sz w:val="24"/>
          <w:szCs w:val="24"/>
        </w:rPr>
        <w:t>aptığı</w:t>
      </w:r>
      <w:proofErr w:type="gramEnd"/>
      <w:r w:rsidR="00905D94" w:rsidRPr="009F3109">
        <w:rPr>
          <w:rFonts w:ascii="Times New Roman" w:hAnsi="Times New Roman"/>
          <w:sz w:val="24"/>
          <w:szCs w:val="24"/>
        </w:rPr>
        <w:t xml:space="preserve"> çalışmada ise gebelik öncesi </w:t>
      </w:r>
      <w:proofErr w:type="spellStart"/>
      <w:r w:rsidR="00905D94" w:rsidRPr="009F3109">
        <w:rPr>
          <w:rFonts w:ascii="Times New Roman" w:hAnsi="Times New Roman"/>
          <w:sz w:val="24"/>
          <w:szCs w:val="24"/>
        </w:rPr>
        <w:t>BKİ’nin</w:t>
      </w:r>
      <w:proofErr w:type="spellEnd"/>
      <w:r w:rsidR="00905D94" w:rsidRPr="009F3109">
        <w:rPr>
          <w:rFonts w:ascii="Times New Roman" w:hAnsi="Times New Roman"/>
          <w:sz w:val="24"/>
          <w:szCs w:val="24"/>
        </w:rPr>
        <w:t xml:space="preserve"> 25 kg/m</w:t>
      </w:r>
      <w:r w:rsidR="00905D94" w:rsidRPr="009F3109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905D94" w:rsidRPr="009F3109">
        <w:rPr>
          <w:rFonts w:ascii="Times New Roman" w:hAnsi="Times New Roman"/>
          <w:sz w:val="24"/>
          <w:szCs w:val="24"/>
        </w:rPr>
        <w:t xml:space="preserve">ve üzerinde olmasının </w:t>
      </w:r>
      <w:proofErr w:type="spellStart"/>
      <w:r w:rsidR="00905D94" w:rsidRPr="009F3109">
        <w:rPr>
          <w:rFonts w:ascii="Times New Roman" w:hAnsi="Times New Roman"/>
          <w:sz w:val="24"/>
          <w:szCs w:val="24"/>
        </w:rPr>
        <w:t>makrozomi</w:t>
      </w:r>
      <w:proofErr w:type="spellEnd"/>
      <w:r w:rsidR="00905D94" w:rsidRPr="009F3109">
        <w:rPr>
          <w:rFonts w:ascii="Times New Roman" w:hAnsi="Times New Roman"/>
          <w:sz w:val="24"/>
          <w:szCs w:val="24"/>
        </w:rPr>
        <w:t xml:space="preserve"> ve iri bebek için </w:t>
      </w:r>
      <w:proofErr w:type="spellStart"/>
      <w:r w:rsidR="00905D94" w:rsidRPr="009F3109">
        <w:rPr>
          <w:rFonts w:ascii="Times New Roman" w:hAnsi="Times New Roman"/>
          <w:sz w:val="24"/>
          <w:szCs w:val="24"/>
        </w:rPr>
        <w:t>maternal</w:t>
      </w:r>
      <w:proofErr w:type="spellEnd"/>
      <w:r w:rsidR="00905D94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D94" w:rsidRPr="009F3109">
        <w:rPr>
          <w:rFonts w:ascii="Times New Roman" w:hAnsi="Times New Roman"/>
          <w:sz w:val="24"/>
          <w:szCs w:val="24"/>
        </w:rPr>
        <w:t>hiperglisemiden</w:t>
      </w:r>
      <w:proofErr w:type="spellEnd"/>
      <w:r w:rsidR="00905D94" w:rsidRPr="009F3109">
        <w:rPr>
          <w:rFonts w:ascii="Times New Roman" w:hAnsi="Times New Roman"/>
          <w:sz w:val="24"/>
          <w:szCs w:val="24"/>
        </w:rPr>
        <w:t xml:space="preserve"> daha kuvvetli bir belirleyici olduğu</w:t>
      </w:r>
      <w:r w:rsidR="00182936">
        <w:rPr>
          <w:rFonts w:ascii="Times New Roman" w:hAnsi="Times New Roman"/>
          <w:sz w:val="24"/>
          <w:szCs w:val="24"/>
        </w:rPr>
        <w:t>nu</w:t>
      </w:r>
      <w:r w:rsidR="00905D94" w:rsidRPr="009F3109">
        <w:rPr>
          <w:rFonts w:ascii="Times New Roman" w:hAnsi="Times New Roman"/>
          <w:sz w:val="24"/>
          <w:szCs w:val="24"/>
        </w:rPr>
        <w:t xml:space="preserve"> göstermiştir</w:t>
      </w:r>
      <w:r w:rsidR="001153F9">
        <w:rPr>
          <w:rFonts w:ascii="Times New Roman" w:hAnsi="Times New Roman"/>
          <w:sz w:val="24"/>
          <w:szCs w:val="24"/>
        </w:rPr>
        <w:t xml:space="preserve"> (12)</w:t>
      </w:r>
      <w:r w:rsidR="00905D94" w:rsidRPr="009F3109">
        <w:rPr>
          <w:rFonts w:ascii="Times New Roman" w:hAnsi="Times New Roman"/>
          <w:sz w:val="24"/>
          <w:szCs w:val="24"/>
        </w:rPr>
        <w:t xml:space="preserve">. </w:t>
      </w:r>
      <w:r w:rsidR="008727E7" w:rsidRPr="009F3109">
        <w:rPr>
          <w:rFonts w:ascii="Times New Roman" w:hAnsi="Times New Roman"/>
          <w:sz w:val="24"/>
          <w:szCs w:val="24"/>
        </w:rPr>
        <w:t xml:space="preserve">Bu çalışmaya dahil edilen gebelerin de iyi </w:t>
      </w:r>
      <w:proofErr w:type="spellStart"/>
      <w:r w:rsidR="008727E7" w:rsidRPr="009F3109">
        <w:rPr>
          <w:rFonts w:ascii="Times New Roman" w:hAnsi="Times New Roman"/>
          <w:sz w:val="24"/>
          <w:szCs w:val="24"/>
        </w:rPr>
        <w:t>glisemik</w:t>
      </w:r>
      <w:proofErr w:type="spellEnd"/>
      <w:r w:rsidR="008727E7" w:rsidRPr="009F3109">
        <w:rPr>
          <w:rFonts w:ascii="Times New Roman" w:hAnsi="Times New Roman"/>
          <w:sz w:val="24"/>
          <w:szCs w:val="24"/>
        </w:rPr>
        <w:t xml:space="preserve"> kontrollü oldukları görüldü, anca</w:t>
      </w:r>
      <w:r w:rsidR="002213A9" w:rsidRPr="009F3109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="002213A9" w:rsidRPr="009F3109">
        <w:rPr>
          <w:rFonts w:ascii="Times New Roman" w:hAnsi="Times New Roman"/>
          <w:sz w:val="24"/>
          <w:szCs w:val="24"/>
        </w:rPr>
        <w:t>glisemik</w:t>
      </w:r>
      <w:proofErr w:type="spellEnd"/>
      <w:r w:rsidR="002213A9" w:rsidRPr="009F3109">
        <w:rPr>
          <w:rFonts w:ascii="Times New Roman" w:hAnsi="Times New Roman"/>
          <w:sz w:val="24"/>
          <w:szCs w:val="24"/>
        </w:rPr>
        <w:t xml:space="preserve"> kontrol açısından üç</w:t>
      </w:r>
      <w:r w:rsidR="008727E7" w:rsidRPr="009F3109">
        <w:rPr>
          <w:rFonts w:ascii="Times New Roman" w:hAnsi="Times New Roman"/>
          <w:sz w:val="24"/>
          <w:szCs w:val="24"/>
        </w:rPr>
        <w:t xml:space="preserve"> grup arasında fark olmamasına rağmen </w:t>
      </w:r>
      <w:r w:rsidR="008727E7" w:rsidRPr="00D4341D">
        <w:rPr>
          <w:rFonts w:ascii="Times New Roman" w:hAnsi="Times New Roman"/>
          <w:sz w:val="24"/>
          <w:szCs w:val="24"/>
        </w:rPr>
        <w:t xml:space="preserve">iri bebek doğurma sıklığı fazla kilolu </w:t>
      </w:r>
      <w:r w:rsidR="002213A9" w:rsidRPr="00D4341D">
        <w:rPr>
          <w:rFonts w:ascii="Times New Roman" w:hAnsi="Times New Roman"/>
          <w:sz w:val="24"/>
          <w:szCs w:val="24"/>
        </w:rPr>
        <w:t xml:space="preserve">ve </w:t>
      </w:r>
      <w:proofErr w:type="spellStart"/>
      <w:r w:rsidR="002213A9" w:rsidRPr="00D4341D">
        <w:rPr>
          <w:rFonts w:ascii="Times New Roman" w:hAnsi="Times New Roman"/>
          <w:sz w:val="24"/>
          <w:szCs w:val="24"/>
        </w:rPr>
        <w:t>obez</w:t>
      </w:r>
      <w:proofErr w:type="spellEnd"/>
      <w:r w:rsidR="002213A9" w:rsidRPr="00D4341D">
        <w:rPr>
          <w:rFonts w:ascii="Times New Roman" w:hAnsi="Times New Roman"/>
          <w:sz w:val="24"/>
          <w:szCs w:val="24"/>
        </w:rPr>
        <w:t xml:space="preserve"> </w:t>
      </w:r>
      <w:r w:rsidR="008727E7" w:rsidRPr="00D4341D">
        <w:rPr>
          <w:rFonts w:ascii="Times New Roman" w:hAnsi="Times New Roman"/>
          <w:sz w:val="24"/>
          <w:szCs w:val="24"/>
        </w:rPr>
        <w:t xml:space="preserve">grupta </w:t>
      </w:r>
      <w:proofErr w:type="gramStart"/>
      <w:r w:rsidR="00CD4E06" w:rsidRPr="00D4341D">
        <w:rPr>
          <w:rFonts w:ascii="Times New Roman" w:hAnsi="Times New Roman"/>
          <w:sz w:val="24"/>
          <w:szCs w:val="24"/>
        </w:rPr>
        <w:t>literatür</w:t>
      </w:r>
      <w:proofErr w:type="gramEnd"/>
      <w:r w:rsidR="00CD4E06" w:rsidRPr="00D4341D">
        <w:rPr>
          <w:rFonts w:ascii="Times New Roman" w:hAnsi="Times New Roman"/>
          <w:sz w:val="24"/>
          <w:szCs w:val="24"/>
        </w:rPr>
        <w:t xml:space="preserve"> ile benzer şekilde </w:t>
      </w:r>
      <w:r w:rsidR="008727E7" w:rsidRPr="00D4341D">
        <w:rPr>
          <w:rFonts w:ascii="Times New Roman" w:hAnsi="Times New Roman"/>
          <w:sz w:val="24"/>
          <w:szCs w:val="24"/>
        </w:rPr>
        <w:t>daha fazlaydı</w:t>
      </w:r>
      <w:r w:rsidR="00A932E7" w:rsidRPr="00D4341D">
        <w:rPr>
          <w:rFonts w:ascii="Times New Roman" w:hAnsi="Times New Roman"/>
          <w:sz w:val="24"/>
          <w:szCs w:val="24"/>
        </w:rPr>
        <w:t xml:space="preserve">. </w:t>
      </w:r>
      <w:r w:rsidR="008727E7" w:rsidRPr="00D4341D">
        <w:rPr>
          <w:rFonts w:ascii="Times New Roman" w:hAnsi="Times New Roman"/>
          <w:sz w:val="24"/>
          <w:szCs w:val="24"/>
        </w:rPr>
        <w:t xml:space="preserve"> </w:t>
      </w:r>
    </w:p>
    <w:p w:rsidR="00255046" w:rsidRPr="00703719" w:rsidRDefault="00255046" w:rsidP="00D4341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4341D">
        <w:rPr>
          <w:rFonts w:ascii="Times New Roman" w:hAnsi="Times New Roman"/>
          <w:sz w:val="24"/>
          <w:szCs w:val="24"/>
        </w:rPr>
        <w:t xml:space="preserve">Çalışmamızda ikili karşılaştırmalarda istatistiksel anlamını kaybetmekle beraber </w:t>
      </w:r>
      <w:proofErr w:type="spellStart"/>
      <w:r w:rsidRPr="00D4341D">
        <w:rPr>
          <w:rFonts w:ascii="Times New Roman" w:hAnsi="Times New Roman"/>
          <w:sz w:val="24"/>
          <w:szCs w:val="24"/>
        </w:rPr>
        <w:t>indirek</w:t>
      </w:r>
      <w:proofErr w:type="spellEnd"/>
      <w:r w:rsidRPr="00D43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1D">
        <w:rPr>
          <w:rFonts w:ascii="Times New Roman" w:hAnsi="Times New Roman"/>
          <w:sz w:val="24"/>
          <w:szCs w:val="24"/>
        </w:rPr>
        <w:t>hiperbil</w:t>
      </w:r>
      <w:r w:rsidR="00D4341D">
        <w:rPr>
          <w:rFonts w:ascii="Times New Roman" w:hAnsi="Times New Roman"/>
          <w:sz w:val="24"/>
          <w:szCs w:val="24"/>
        </w:rPr>
        <w:t>i</w:t>
      </w:r>
      <w:r w:rsidRPr="00D4341D">
        <w:rPr>
          <w:rFonts w:ascii="Times New Roman" w:hAnsi="Times New Roman"/>
          <w:sz w:val="24"/>
          <w:szCs w:val="24"/>
        </w:rPr>
        <w:t>r</w:t>
      </w:r>
      <w:r w:rsidR="00D4341D">
        <w:rPr>
          <w:rFonts w:ascii="Times New Roman" w:hAnsi="Times New Roman"/>
          <w:sz w:val="24"/>
          <w:szCs w:val="24"/>
        </w:rPr>
        <w:t>u</w:t>
      </w:r>
      <w:r w:rsidRPr="00D4341D">
        <w:rPr>
          <w:rFonts w:ascii="Times New Roman" w:hAnsi="Times New Roman"/>
          <w:sz w:val="24"/>
          <w:szCs w:val="24"/>
        </w:rPr>
        <w:t>binemi</w:t>
      </w:r>
      <w:proofErr w:type="spellEnd"/>
      <w:r w:rsidRPr="00D4341D">
        <w:rPr>
          <w:rFonts w:ascii="Times New Roman" w:hAnsi="Times New Roman"/>
          <w:sz w:val="24"/>
          <w:szCs w:val="24"/>
        </w:rPr>
        <w:t xml:space="preserve"> sıklığının gebelik öncesi fazla kilolu olan </w:t>
      </w:r>
      <w:r w:rsidR="00092364">
        <w:rPr>
          <w:rFonts w:ascii="Times New Roman" w:hAnsi="Times New Roman"/>
          <w:sz w:val="24"/>
          <w:szCs w:val="24"/>
        </w:rPr>
        <w:t>annelerin bebeklerin</w:t>
      </w:r>
      <w:r w:rsidR="00092364" w:rsidRPr="00D4341D">
        <w:rPr>
          <w:rFonts w:ascii="Times New Roman" w:hAnsi="Times New Roman"/>
          <w:sz w:val="24"/>
          <w:szCs w:val="24"/>
        </w:rPr>
        <w:t xml:space="preserve">de </w:t>
      </w:r>
      <w:r w:rsidRPr="00D4341D">
        <w:rPr>
          <w:rFonts w:ascii="Times New Roman" w:hAnsi="Times New Roman"/>
          <w:sz w:val="24"/>
          <w:szCs w:val="24"/>
        </w:rPr>
        <w:t xml:space="preserve">daha fazla olduğu görülmüştür. </w:t>
      </w:r>
      <w:proofErr w:type="spellStart"/>
      <w:r w:rsidRPr="00D4341D">
        <w:rPr>
          <w:rFonts w:ascii="Times New Roman" w:hAnsi="Times New Roman"/>
          <w:sz w:val="24"/>
          <w:szCs w:val="24"/>
        </w:rPr>
        <w:t>Makrozomik</w:t>
      </w:r>
      <w:proofErr w:type="spellEnd"/>
      <w:r w:rsidRPr="00D4341D">
        <w:rPr>
          <w:rFonts w:ascii="Times New Roman" w:hAnsi="Times New Roman"/>
          <w:sz w:val="24"/>
          <w:szCs w:val="24"/>
        </w:rPr>
        <w:t xml:space="preserve"> bebeklerde </w:t>
      </w:r>
      <w:proofErr w:type="spellStart"/>
      <w:r w:rsidRPr="00D4341D">
        <w:rPr>
          <w:rFonts w:ascii="Times New Roman" w:hAnsi="Times New Roman"/>
          <w:sz w:val="24"/>
          <w:szCs w:val="24"/>
        </w:rPr>
        <w:t>indirek</w:t>
      </w:r>
      <w:proofErr w:type="spellEnd"/>
      <w:r w:rsidRPr="00D43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1D">
        <w:rPr>
          <w:rFonts w:ascii="Times New Roman" w:hAnsi="Times New Roman"/>
          <w:sz w:val="24"/>
          <w:szCs w:val="24"/>
        </w:rPr>
        <w:t>hiperbilirubinemi</w:t>
      </w:r>
      <w:proofErr w:type="spellEnd"/>
      <w:r w:rsidRPr="00D4341D">
        <w:rPr>
          <w:rFonts w:ascii="Times New Roman" w:hAnsi="Times New Roman"/>
          <w:sz w:val="24"/>
          <w:szCs w:val="24"/>
        </w:rPr>
        <w:t xml:space="preserve"> riskinin yüksek olduğu bilinmektedir; bu bebeklerdeki </w:t>
      </w:r>
      <w:proofErr w:type="spellStart"/>
      <w:r w:rsidRPr="00D4341D">
        <w:rPr>
          <w:rFonts w:ascii="Times New Roman" w:hAnsi="Times New Roman"/>
          <w:sz w:val="24"/>
          <w:szCs w:val="24"/>
        </w:rPr>
        <w:t>travmatik</w:t>
      </w:r>
      <w:proofErr w:type="spellEnd"/>
      <w:r w:rsidRPr="00D4341D">
        <w:rPr>
          <w:rFonts w:ascii="Times New Roman" w:hAnsi="Times New Roman"/>
          <w:sz w:val="24"/>
          <w:szCs w:val="24"/>
        </w:rPr>
        <w:t xml:space="preserve"> doğum ve </w:t>
      </w:r>
      <w:proofErr w:type="spellStart"/>
      <w:r w:rsidRPr="00D4341D">
        <w:rPr>
          <w:rFonts w:ascii="Times New Roman" w:hAnsi="Times New Roman"/>
          <w:sz w:val="24"/>
          <w:szCs w:val="24"/>
        </w:rPr>
        <w:t>polis</w:t>
      </w:r>
      <w:r w:rsidR="00092364">
        <w:rPr>
          <w:rFonts w:ascii="Times New Roman" w:hAnsi="Times New Roman"/>
          <w:sz w:val="24"/>
          <w:szCs w:val="24"/>
        </w:rPr>
        <w:t>i</w:t>
      </w:r>
      <w:r w:rsidRPr="00D4341D">
        <w:rPr>
          <w:rFonts w:ascii="Times New Roman" w:hAnsi="Times New Roman"/>
          <w:sz w:val="24"/>
          <w:szCs w:val="24"/>
        </w:rPr>
        <w:t>temi</w:t>
      </w:r>
      <w:proofErr w:type="spellEnd"/>
      <w:r w:rsidRPr="00D4341D">
        <w:rPr>
          <w:rFonts w:ascii="Times New Roman" w:hAnsi="Times New Roman"/>
          <w:sz w:val="24"/>
          <w:szCs w:val="24"/>
        </w:rPr>
        <w:t xml:space="preserve"> bu riski arttıran başlıca nedenlerdendir</w:t>
      </w:r>
      <w:r w:rsidR="001153F9">
        <w:rPr>
          <w:rFonts w:ascii="Times New Roman" w:hAnsi="Times New Roman"/>
          <w:sz w:val="24"/>
          <w:szCs w:val="24"/>
        </w:rPr>
        <w:t xml:space="preserve"> (5).</w:t>
      </w:r>
      <w:r w:rsidRPr="00D4341D">
        <w:rPr>
          <w:rFonts w:ascii="Times New Roman" w:hAnsi="Times New Roman"/>
          <w:sz w:val="24"/>
          <w:szCs w:val="24"/>
        </w:rPr>
        <w:t xml:space="preserve"> Çalışmamıza dahil edilen bebekler </w:t>
      </w:r>
      <w:proofErr w:type="spellStart"/>
      <w:r w:rsidRPr="00D4341D">
        <w:rPr>
          <w:rFonts w:ascii="Times New Roman" w:hAnsi="Times New Roman"/>
          <w:sz w:val="24"/>
          <w:szCs w:val="24"/>
        </w:rPr>
        <w:t>makrozomik</w:t>
      </w:r>
      <w:proofErr w:type="spellEnd"/>
      <w:r w:rsidRPr="00D4341D">
        <w:rPr>
          <w:rFonts w:ascii="Times New Roman" w:hAnsi="Times New Roman"/>
          <w:sz w:val="24"/>
          <w:szCs w:val="24"/>
        </w:rPr>
        <w:t xml:space="preserve"> olup olmamasına göre ayrıldığında istatistiksel bir fark bulunamamıştır (</w:t>
      </w:r>
      <w:r w:rsidR="00B373D0">
        <w:rPr>
          <w:rFonts w:ascii="Times New Roman" w:hAnsi="Times New Roman"/>
          <w:sz w:val="24"/>
          <w:szCs w:val="24"/>
        </w:rPr>
        <w:t xml:space="preserve">veri </w:t>
      </w:r>
      <w:r w:rsidRPr="00D4341D">
        <w:rPr>
          <w:rFonts w:ascii="Times New Roman" w:hAnsi="Times New Roman"/>
          <w:sz w:val="24"/>
          <w:szCs w:val="24"/>
        </w:rPr>
        <w:t xml:space="preserve">verilmedi); </w:t>
      </w:r>
      <w:r w:rsidR="00B273F3" w:rsidRPr="00703719">
        <w:rPr>
          <w:rFonts w:ascii="Times New Roman" w:hAnsi="Times New Roman"/>
          <w:sz w:val="24"/>
          <w:szCs w:val="24"/>
        </w:rPr>
        <w:t xml:space="preserve">annelerinin </w:t>
      </w:r>
      <w:proofErr w:type="spellStart"/>
      <w:r w:rsidR="00B273F3" w:rsidRPr="00703719">
        <w:rPr>
          <w:rFonts w:ascii="Times New Roman" w:hAnsi="Times New Roman"/>
          <w:sz w:val="24"/>
          <w:szCs w:val="24"/>
        </w:rPr>
        <w:t>BKİ’ne</w:t>
      </w:r>
      <w:proofErr w:type="spellEnd"/>
      <w:r w:rsidR="00B273F3" w:rsidRPr="00703719">
        <w:rPr>
          <w:rFonts w:ascii="Times New Roman" w:hAnsi="Times New Roman"/>
          <w:sz w:val="24"/>
          <w:szCs w:val="24"/>
        </w:rPr>
        <w:t xml:space="preserve"> göre gruplandığında fark çıkması ise </w:t>
      </w:r>
      <w:proofErr w:type="spellStart"/>
      <w:r w:rsidR="00B273F3" w:rsidRPr="00703719">
        <w:rPr>
          <w:rFonts w:ascii="Times New Roman" w:hAnsi="Times New Roman"/>
          <w:sz w:val="24"/>
          <w:szCs w:val="24"/>
        </w:rPr>
        <w:t>indirek</w:t>
      </w:r>
      <w:proofErr w:type="spellEnd"/>
      <w:r w:rsidR="00B273F3" w:rsidRPr="00703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3F3" w:rsidRPr="00703719">
        <w:rPr>
          <w:rFonts w:ascii="Times New Roman" w:hAnsi="Times New Roman"/>
          <w:sz w:val="24"/>
          <w:szCs w:val="24"/>
        </w:rPr>
        <w:t>hiperbilirubinemisi</w:t>
      </w:r>
      <w:proofErr w:type="spellEnd"/>
      <w:r w:rsidR="00B273F3" w:rsidRPr="00703719">
        <w:rPr>
          <w:rFonts w:ascii="Times New Roman" w:hAnsi="Times New Roman"/>
          <w:sz w:val="24"/>
          <w:szCs w:val="24"/>
        </w:rPr>
        <w:t xml:space="preserve"> olan bebeklerde diğer nedenlerin (kan grubu uygunsuzluğu, anne sütü sarılığı) ön planda olması </w:t>
      </w:r>
      <w:proofErr w:type="gramStart"/>
      <w:r w:rsidR="00B273F3" w:rsidRPr="00703719">
        <w:rPr>
          <w:rFonts w:ascii="Times New Roman" w:hAnsi="Times New Roman"/>
          <w:sz w:val="24"/>
          <w:szCs w:val="24"/>
        </w:rPr>
        <w:t>düşünülmüştür</w:t>
      </w:r>
      <w:r w:rsidR="00092364" w:rsidRPr="00703719">
        <w:rPr>
          <w:rFonts w:ascii="Times New Roman" w:hAnsi="Times New Roman"/>
          <w:sz w:val="24"/>
          <w:szCs w:val="24"/>
        </w:rPr>
        <w:t xml:space="preserve"> </w:t>
      </w:r>
      <w:r w:rsidR="00703719" w:rsidRPr="00703719">
        <w:rPr>
          <w:rFonts w:ascii="Times New Roman" w:hAnsi="Times New Roman"/>
          <w:sz w:val="24"/>
          <w:szCs w:val="24"/>
        </w:rPr>
        <w:t>.</w:t>
      </w:r>
      <w:proofErr w:type="gramEnd"/>
    </w:p>
    <w:p w:rsidR="00167FEE" w:rsidRPr="009F3109" w:rsidRDefault="000D304A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t>Ç</w:t>
      </w:r>
      <w:r w:rsidR="00167FEE" w:rsidRPr="009F3109">
        <w:rPr>
          <w:rFonts w:ascii="Times New Roman" w:hAnsi="Times New Roman"/>
          <w:sz w:val="24"/>
          <w:szCs w:val="24"/>
        </w:rPr>
        <w:t xml:space="preserve">alışmamızın kısıtlılıkları çalışmanın </w:t>
      </w:r>
      <w:proofErr w:type="gramStart"/>
      <w:r w:rsidR="00167FEE" w:rsidRPr="009F3109">
        <w:rPr>
          <w:rFonts w:ascii="Times New Roman" w:hAnsi="Times New Roman"/>
          <w:sz w:val="24"/>
          <w:szCs w:val="24"/>
        </w:rPr>
        <w:t>retrospektif</w:t>
      </w:r>
      <w:proofErr w:type="gramEnd"/>
      <w:r w:rsidR="00167FEE" w:rsidRPr="009F3109">
        <w:rPr>
          <w:rFonts w:ascii="Times New Roman" w:hAnsi="Times New Roman"/>
          <w:sz w:val="24"/>
          <w:szCs w:val="24"/>
        </w:rPr>
        <w:t xml:space="preserve"> olması, hasta grubunun </w:t>
      </w:r>
      <w:r w:rsidR="00092364">
        <w:rPr>
          <w:rFonts w:ascii="Times New Roman" w:hAnsi="Times New Roman"/>
          <w:sz w:val="24"/>
          <w:szCs w:val="24"/>
        </w:rPr>
        <w:t xml:space="preserve">sayısının </w:t>
      </w:r>
      <w:r w:rsidR="00167FEE" w:rsidRPr="009F3109">
        <w:rPr>
          <w:rFonts w:ascii="Times New Roman" w:hAnsi="Times New Roman"/>
          <w:sz w:val="24"/>
          <w:szCs w:val="24"/>
        </w:rPr>
        <w:t xml:space="preserve">az olması ve GDM tanısı olmayan grubumuzun olmamasıdır. </w:t>
      </w:r>
      <w:proofErr w:type="spellStart"/>
      <w:r w:rsidR="009F3109" w:rsidRPr="009F3109">
        <w:rPr>
          <w:rFonts w:ascii="Times New Roman" w:hAnsi="Times New Roman"/>
          <w:sz w:val="24"/>
          <w:szCs w:val="24"/>
        </w:rPr>
        <w:t>G</w:t>
      </w:r>
      <w:r w:rsidR="00167FEE" w:rsidRPr="009F3109">
        <w:rPr>
          <w:rFonts w:ascii="Times New Roman" w:hAnsi="Times New Roman"/>
          <w:sz w:val="24"/>
          <w:szCs w:val="24"/>
        </w:rPr>
        <w:t>estasyonel</w:t>
      </w:r>
      <w:proofErr w:type="spellEnd"/>
      <w:r w:rsidR="00167FEE" w:rsidRPr="009F3109">
        <w:rPr>
          <w:rFonts w:ascii="Times New Roman" w:hAnsi="Times New Roman"/>
          <w:sz w:val="24"/>
          <w:szCs w:val="24"/>
        </w:rPr>
        <w:t xml:space="preserve"> diyabette gebelik öncesi BKİ </w:t>
      </w:r>
      <w:proofErr w:type="spellStart"/>
      <w:r w:rsidR="00167FEE" w:rsidRPr="009F3109">
        <w:rPr>
          <w:rFonts w:ascii="Times New Roman" w:hAnsi="Times New Roman"/>
          <w:sz w:val="24"/>
          <w:szCs w:val="24"/>
        </w:rPr>
        <w:t>maternal</w:t>
      </w:r>
      <w:proofErr w:type="spellEnd"/>
      <w:r w:rsidR="00167FEE" w:rsidRPr="009F310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167FEE" w:rsidRPr="009F3109">
        <w:rPr>
          <w:rFonts w:ascii="Times New Roman" w:hAnsi="Times New Roman"/>
          <w:sz w:val="24"/>
          <w:szCs w:val="24"/>
        </w:rPr>
        <w:t>fetal</w:t>
      </w:r>
      <w:proofErr w:type="spellEnd"/>
      <w:r w:rsidR="00167FEE"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7FEE" w:rsidRPr="009F3109">
        <w:rPr>
          <w:rFonts w:ascii="Times New Roman" w:hAnsi="Times New Roman"/>
          <w:sz w:val="24"/>
          <w:szCs w:val="24"/>
        </w:rPr>
        <w:t>komplikasyonlar</w:t>
      </w:r>
      <w:proofErr w:type="gramEnd"/>
      <w:r w:rsidR="00167FEE" w:rsidRPr="009F3109">
        <w:rPr>
          <w:rFonts w:ascii="Times New Roman" w:hAnsi="Times New Roman"/>
          <w:sz w:val="24"/>
          <w:szCs w:val="24"/>
        </w:rPr>
        <w:t xml:space="preserve"> için </w:t>
      </w:r>
      <w:proofErr w:type="spellStart"/>
      <w:r w:rsidR="00167FEE" w:rsidRPr="009F3109">
        <w:rPr>
          <w:rFonts w:ascii="Times New Roman" w:hAnsi="Times New Roman"/>
          <w:sz w:val="24"/>
          <w:szCs w:val="24"/>
        </w:rPr>
        <w:t>maternal</w:t>
      </w:r>
      <w:proofErr w:type="spellEnd"/>
      <w:r w:rsidR="00167FEE" w:rsidRPr="009F31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FEE" w:rsidRPr="009F3109">
        <w:rPr>
          <w:rFonts w:ascii="Times New Roman" w:hAnsi="Times New Roman"/>
          <w:sz w:val="24"/>
          <w:szCs w:val="24"/>
        </w:rPr>
        <w:t>hiperglisemi</w:t>
      </w:r>
      <w:proofErr w:type="spellEnd"/>
      <w:r w:rsidR="00167FEE" w:rsidRPr="009F3109">
        <w:rPr>
          <w:rFonts w:ascii="Times New Roman" w:hAnsi="Times New Roman"/>
          <w:sz w:val="24"/>
          <w:szCs w:val="24"/>
        </w:rPr>
        <w:t xml:space="preserve"> kadar önemlidir. </w:t>
      </w:r>
      <w:r w:rsidR="00D94C00" w:rsidRPr="009F3109">
        <w:rPr>
          <w:rFonts w:ascii="Times New Roman" w:hAnsi="Times New Roman"/>
          <w:sz w:val="24"/>
          <w:szCs w:val="24"/>
        </w:rPr>
        <w:t>Gebelik öncesi BKİ 25 kg/m</w:t>
      </w:r>
      <w:r w:rsidR="00D94C00" w:rsidRPr="009F3109">
        <w:rPr>
          <w:rFonts w:ascii="Times New Roman" w:hAnsi="Times New Roman"/>
          <w:sz w:val="24"/>
          <w:szCs w:val="24"/>
          <w:vertAlign w:val="superscript"/>
        </w:rPr>
        <w:t>2</w:t>
      </w:r>
      <w:r w:rsidR="00D94C00" w:rsidRPr="009F3109">
        <w:rPr>
          <w:rFonts w:ascii="Times New Roman" w:hAnsi="Times New Roman"/>
          <w:sz w:val="24"/>
          <w:szCs w:val="24"/>
        </w:rPr>
        <w:t xml:space="preserve"> ve üzerinde olan ve </w:t>
      </w:r>
      <w:proofErr w:type="spellStart"/>
      <w:r w:rsidR="00D94C00" w:rsidRPr="009F3109">
        <w:rPr>
          <w:rFonts w:ascii="Times New Roman" w:hAnsi="Times New Roman"/>
          <w:sz w:val="24"/>
          <w:szCs w:val="24"/>
        </w:rPr>
        <w:t>gestasyonel</w:t>
      </w:r>
      <w:proofErr w:type="spellEnd"/>
      <w:r w:rsidR="00D94C00" w:rsidRPr="009F3109">
        <w:rPr>
          <w:rFonts w:ascii="Times New Roman" w:hAnsi="Times New Roman"/>
          <w:sz w:val="24"/>
          <w:szCs w:val="24"/>
        </w:rPr>
        <w:t xml:space="preserve"> diyabeti olan gebeler </w:t>
      </w:r>
      <w:proofErr w:type="spellStart"/>
      <w:r w:rsidR="00D94C00" w:rsidRPr="009F3109">
        <w:rPr>
          <w:rFonts w:ascii="Times New Roman" w:hAnsi="Times New Roman"/>
          <w:sz w:val="24"/>
          <w:szCs w:val="24"/>
        </w:rPr>
        <w:t>maternal</w:t>
      </w:r>
      <w:proofErr w:type="spellEnd"/>
      <w:r w:rsidR="00D94C00" w:rsidRPr="009F3109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D94C00" w:rsidRPr="009F3109">
        <w:rPr>
          <w:rFonts w:ascii="Times New Roman" w:hAnsi="Times New Roman"/>
          <w:sz w:val="24"/>
          <w:szCs w:val="24"/>
        </w:rPr>
        <w:t>fetal</w:t>
      </w:r>
      <w:proofErr w:type="spellEnd"/>
      <w:r w:rsidR="00D94C00"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4C00" w:rsidRPr="009F3109">
        <w:rPr>
          <w:rFonts w:ascii="Times New Roman" w:hAnsi="Times New Roman"/>
          <w:sz w:val="24"/>
          <w:szCs w:val="24"/>
        </w:rPr>
        <w:t>komplikasyonlar</w:t>
      </w:r>
      <w:proofErr w:type="gramEnd"/>
      <w:r w:rsidR="00D94C00" w:rsidRPr="009F3109">
        <w:rPr>
          <w:rFonts w:ascii="Times New Roman" w:hAnsi="Times New Roman"/>
          <w:sz w:val="24"/>
          <w:szCs w:val="24"/>
        </w:rPr>
        <w:t xml:space="preserve"> açısından yakın takip edilmelidirler</w:t>
      </w:r>
      <w:r w:rsidR="00786EC0">
        <w:rPr>
          <w:rFonts w:ascii="Times New Roman" w:hAnsi="Times New Roman"/>
          <w:sz w:val="24"/>
          <w:szCs w:val="24"/>
        </w:rPr>
        <w:t xml:space="preserve">. </w:t>
      </w:r>
      <w:r w:rsidR="00092364">
        <w:rPr>
          <w:rFonts w:ascii="Times New Roman" w:hAnsi="Times New Roman"/>
          <w:sz w:val="24"/>
          <w:szCs w:val="24"/>
        </w:rPr>
        <w:t>GDM olan gebeler yanında gebelik öncesinde BKİ yüksek olan</w:t>
      </w:r>
      <w:r w:rsidR="00971635">
        <w:rPr>
          <w:rFonts w:ascii="Times New Roman" w:hAnsi="Times New Roman"/>
          <w:sz w:val="24"/>
          <w:szCs w:val="24"/>
        </w:rPr>
        <w:t xml:space="preserve">lar da </w:t>
      </w:r>
      <w:proofErr w:type="spellStart"/>
      <w:r w:rsidR="00971635">
        <w:rPr>
          <w:rFonts w:ascii="Times New Roman" w:hAnsi="Times New Roman"/>
          <w:sz w:val="24"/>
          <w:szCs w:val="24"/>
        </w:rPr>
        <w:t>maternal</w:t>
      </w:r>
      <w:proofErr w:type="spellEnd"/>
      <w:r w:rsidR="00971635">
        <w:rPr>
          <w:rFonts w:ascii="Times New Roman" w:hAnsi="Times New Roman"/>
          <w:sz w:val="24"/>
          <w:szCs w:val="24"/>
        </w:rPr>
        <w:t xml:space="preserve"> ve </w:t>
      </w:r>
      <w:proofErr w:type="spellStart"/>
      <w:r w:rsidR="00971635">
        <w:rPr>
          <w:rFonts w:ascii="Times New Roman" w:hAnsi="Times New Roman"/>
          <w:sz w:val="24"/>
          <w:szCs w:val="24"/>
        </w:rPr>
        <w:t>fetal</w:t>
      </w:r>
      <w:proofErr w:type="spellEnd"/>
      <w:r w:rsidR="00971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1635">
        <w:rPr>
          <w:rFonts w:ascii="Times New Roman" w:hAnsi="Times New Roman"/>
          <w:sz w:val="24"/>
          <w:szCs w:val="24"/>
        </w:rPr>
        <w:t>komplikasyonlar</w:t>
      </w:r>
      <w:proofErr w:type="gramEnd"/>
      <w:r w:rsidR="00971635">
        <w:rPr>
          <w:rFonts w:ascii="Times New Roman" w:hAnsi="Times New Roman"/>
          <w:sz w:val="24"/>
          <w:szCs w:val="24"/>
        </w:rPr>
        <w:t xml:space="preserve"> açısından yakın takip </w:t>
      </w:r>
      <w:r w:rsidR="00971635">
        <w:rPr>
          <w:rFonts w:ascii="Times New Roman" w:hAnsi="Times New Roman"/>
          <w:sz w:val="24"/>
          <w:szCs w:val="24"/>
        </w:rPr>
        <w:lastRenderedPageBreak/>
        <w:t>edilmelidir</w:t>
      </w:r>
      <w:r w:rsidR="00D94C00" w:rsidRPr="009F3109">
        <w:rPr>
          <w:rFonts w:ascii="Times New Roman" w:hAnsi="Times New Roman"/>
          <w:sz w:val="24"/>
          <w:szCs w:val="24"/>
        </w:rPr>
        <w:t xml:space="preserve">. </w:t>
      </w:r>
      <w:r w:rsidR="00167FEE" w:rsidRPr="009F3109">
        <w:rPr>
          <w:rFonts w:ascii="Times New Roman" w:hAnsi="Times New Roman"/>
          <w:sz w:val="24"/>
          <w:szCs w:val="24"/>
        </w:rPr>
        <w:t xml:space="preserve">Gebelik planlayan kadınlar gebelik öncesi </w:t>
      </w:r>
      <w:r w:rsidR="00D94C00" w:rsidRPr="009F3109">
        <w:rPr>
          <w:rFonts w:ascii="Times New Roman" w:hAnsi="Times New Roman"/>
          <w:sz w:val="24"/>
          <w:szCs w:val="24"/>
        </w:rPr>
        <w:t xml:space="preserve">BKİ önemi konusunda eğitilmeli ve ideal vücut ağırlığına ulaşmaları sağlanmalıdır. </w:t>
      </w:r>
    </w:p>
    <w:p w:rsidR="00F00ACE" w:rsidRPr="009F3109" w:rsidRDefault="000D304A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t xml:space="preserve">Sonuçta, </w:t>
      </w:r>
      <w:r w:rsidR="00F00ACE" w:rsidRPr="009F3109">
        <w:rPr>
          <w:rFonts w:ascii="Times New Roman" w:hAnsi="Times New Roman"/>
          <w:sz w:val="24"/>
          <w:szCs w:val="24"/>
        </w:rPr>
        <w:t xml:space="preserve">GDM saptanan gebelerde gebelik öncesinde ve sırasında </w:t>
      </w:r>
      <w:proofErr w:type="spellStart"/>
      <w:r w:rsidR="00F00ACE" w:rsidRPr="009F3109">
        <w:rPr>
          <w:rFonts w:ascii="Times New Roman" w:hAnsi="Times New Roman"/>
          <w:sz w:val="24"/>
          <w:szCs w:val="24"/>
        </w:rPr>
        <w:t>glisemik</w:t>
      </w:r>
      <w:proofErr w:type="spellEnd"/>
      <w:r w:rsidR="00F00ACE" w:rsidRPr="009F3109">
        <w:rPr>
          <w:rFonts w:ascii="Times New Roman" w:hAnsi="Times New Roman"/>
          <w:sz w:val="24"/>
          <w:szCs w:val="24"/>
        </w:rPr>
        <w:t xml:space="preserve"> kontrol kadar kilo kontrolünün sıkı tutulması bu gebelerden doğacak bebeklerde LGA sıklığının azalacağını düşündürmektedir. Bu konuda daha fazla araştırmaya ihtiyaç duyulmaktadır. </w:t>
      </w:r>
    </w:p>
    <w:p w:rsidR="0047401F" w:rsidRPr="001153F9" w:rsidRDefault="001153F9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Çıkar Çatışması: </w:t>
      </w:r>
      <w:r>
        <w:rPr>
          <w:rFonts w:ascii="Times New Roman" w:hAnsi="Times New Roman"/>
          <w:sz w:val="24"/>
          <w:szCs w:val="24"/>
        </w:rPr>
        <w:t>Yazarlar herhangi bir çıkar çatışması bildirmemektedir.</w:t>
      </w:r>
    </w:p>
    <w:p w:rsidR="00231F9C" w:rsidRPr="001A2BC4" w:rsidRDefault="004B1F05" w:rsidP="009F310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B1F05">
        <w:rPr>
          <w:rFonts w:ascii="Times New Roman" w:hAnsi="Times New Roman"/>
          <w:b/>
          <w:sz w:val="24"/>
          <w:szCs w:val="24"/>
        </w:rPr>
        <w:t>Kaynaklar</w:t>
      </w:r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D714A7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D714A7">
        <w:rPr>
          <w:rFonts w:ascii="Times New Roman" w:hAnsi="Times New Roman"/>
          <w:sz w:val="24"/>
          <w:szCs w:val="24"/>
        </w:rPr>
        <w:fldChar w:fldCharType="separate"/>
      </w:r>
      <w:bookmarkStart w:id="0" w:name="_ENREF_1"/>
      <w:r>
        <w:rPr>
          <w:rFonts w:ascii="Times New Roman" w:hAnsi="Times New Roman"/>
          <w:noProof/>
          <w:sz w:val="24"/>
          <w:szCs w:val="24"/>
        </w:rPr>
        <w:t>1.</w:t>
      </w:r>
      <w:r>
        <w:rPr>
          <w:rFonts w:ascii="Times New Roman" w:hAnsi="Times New Roman"/>
          <w:noProof/>
          <w:sz w:val="24"/>
          <w:szCs w:val="24"/>
        </w:rPr>
        <w:tab/>
        <w:t xml:space="preserve">Metzger BE, Buchanan TA, Coustan DR, de Leiva A, Dunger DB, Hadden DR, </w:t>
      </w:r>
      <w:r w:rsidR="00880F66">
        <w:rPr>
          <w:rFonts w:ascii="Times New Roman" w:hAnsi="Times New Roman"/>
          <w:noProof/>
          <w:sz w:val="24"/>
          <w:szCs w:val="24"/>
        </w:rPr>
        <w:t>et al</w:t>
      </w:r>
      <w:r>
        <w:rPr>
          <w:rFonts w:ascii="Times New Roman" w:hAnsi="Times New Roman"/>
          <w:noProof/>
          <w:sz w:val="24"/>
          <w:szCs w:val="24"/>
        </w:rPr>
        <w:t>. Summary and recommendations of the Fifth International Workshop-Conference on Gestational Diabetes Mellitus. Diabetes Care 2007</w:t>
      </w:r>
      <w:r w:rsidR="00880F66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30</w:t>
      </w:r>
      <w:r w:rsidR="00880F66">
        <w:rPr>
          <w:rFonts w:ascii="Times New Roman" w:hAnsi="Times New Roman"/>
          <w:noProof/>
          <w:sz w:val="24"/>
          <w:szCs w:val="24"/>
        </w:rPr>
        <w:t>(</w:t>
      </w:r>
      <w:r w:rsidRPr="00D714A7">
        <w:rPr>
          <w:rFonts w:ascii="Times New Roman" w:hAnsi="Times New Roman"/>
          <w:noProof/>
          <w:sz w:val="24"/>
          <w:szCs w:val="24"/>
        </w:rPr>
        <w:t>Suppl 2</w:t>
      </w:r>
      <w:r w:rsidR="00880F66">
        <w:rPr>
          <w:rFonts w:ascii="Times New Roman" w:hAnsi="Times New Roman"/>
          <w:noProof/>
          <w:sz w:val="24"/>
          <w:szCs w:val="24"/>
        </w:rPr>
        <w:t>):</w:t>
      </w:r>
      <w:r>
        <w:rPr>
          <w:rFonts w:ascii="Times New Roman" w:hAnsi="Times New Roman"/>
          <w:noProof/>
          <w:sz w:val="24"/>
          <w:szCs w:val="24"/>
        </w:rPr>
        <w:t>S251-60.</w:t>
      </w:r>
      <w:bookmarkEnd w:id="0"/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1" w:name="_ENREF_2"/>
      <w:r>
        <w:rPr>
          <w:rFonts w:ascii="Times New Roman" w:hAnsi="Times New Roman"/>
          <w:noProof/>
          <w:sz w:val="24"/>
          <w:szCs w:val="24"/>
        </w:rPr>
        <w:t>2.</w:t>
      </w:r>
      <w:r>
        <w:rPr>
          <w:rFonts w:ascii="Times New Roman" w:hAnsi="Times New Roman"/>
          <w:noProof/>
          <w:sz w:val="24"/>
          <w:szCs w:val="24"/>
        </w:rPr>
        <w:tab/>
        <w:t xml:space="preserve">Metzger BE, Lowe LP, Dyer AR, Trimble ER, Chaovarindr U, Coustan DR, </w:t>
      </w:r>
      <w:r w:rsidR="00880F66">
        <w:rPr>
          <w:rFonts w:ascii="Times New Roman" w:hAnsi="Times New Roman"/>
          <w:noProof/>
          <w:sz w:val="24"/>
          <w:szCs w:val="24"/>
        </w:rPr>
        <w:t>et al</w:t>
      </w:r>
      <w:r>
        <w:rPr>
          <w:rFonts w:ascii="Times New Roman" w:hAnsi="Times New Roman"/>
          <w:noProof/>
          <w:sz w:val="24"/>
          <w:szCs w:val="24"/>
        </w:rPr>
        <w:t>. Hyperglycemia and adverse pregnancy outcomes. N Engl J Med 2008</w:t>
      </w:r>
      <w:r w:rsidR="00880F66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358</w:t>
      </w:r>
      <w:r w:rsidR="00880F66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1991-2002.</w:t>
      </w:r>
      <w:bookmarkEnd w:id="1"/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2" w:name="_ENREF_3"/>
      <w:r>
        <w:rPr>
          <w:rFonts w:ascii="Times New Roman" w:hAnsi="Times New Roman"/>
          <w:noProof/>
          <w:sz w:val="24"/>
          <w:szCs w:val="24"/>
        </w:rPr>
        <w:t>3.</w:t>
      </w:r>
      <w:r>
        <w:rPr>
          <w:rFonts w:ascii="Times New Roman" w:hAnsi="Times New Roman"/>
          <w:noProof/>
          <w:sz w:val="24"/>
          <w:szCs w:val="24"/>
        </w:rPr>
        <w:tab/>
        <w:t>Sun WJ</w:t>
      </w:r>
      <w:r w:rsidR="00880F66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Yang HX. Maternal and fetal outcomes in pregnant women with abnormal glucose metabolism. Zhonghua Fu Chan Ke Za Zhi 2007</w:t>
      </w:r>
      <w:r w:rsidR="00880F66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42</w:t>
      </w:r>
      <w:r w:rsidR="00880F66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377-81.</w:t>
      </w:r>
      <w:bookmarkEnd w:id="2"/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3" w:name="_ENREF_4"/>
      <w:r>
        <w:rPr>
          <w:rFonts w:ascii="Times New Roman" w:hAnsi="Times New Roman"/>
          <w:noProof/>
          <w:sz w:val="24"/>
          <w:szCs w:val="24"/>
        </w:rPr>
        <w:t>4.</w:t>
      </w:r>
      <w:r>
        <w:rPr>
          <w:rFonts w:ascii="Times New Roman" w:hAnsi="Times New Roman"/>
          <w:noProof/>
          <w:sz w:val="24"/>
          <w:szCs w:val="24"/>
        </w:rPr>
        <w:tab/>
        <w:t>Freinkel N. Banting Lecture 1980. Of pregnancy and progeny. Diabetes 1980</w:t>
      </w:r>
      <w:r w:rsidR="00880F66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29</w:t>
      </w:r>
      <w:r w:rsidR="00880F66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1023-35.</w:t>
      </w:r>
      <w:bookmarkEnd w:id="3"/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4" w:name="_ENREF_5"/>
      <w:r>
        <w:rPr>
          <w:rFonts w:ascii="Times New Roman" w:hAnsi="Times New Roman"/>
          <w:noProof/>
          <w:sz w:val="24"/>
          <w:szCs w:val="24"/>
        </w:rPr>
        <w:t>5.</w:t>
      </w:r>
      <w:r>
        <w:rPr>
          <w:rFonts w:ascii="Times New Roman" w:hAnsi="Times New Roman"/>
          <w:noProof/>
          <w:sz w:val="24"/>
          <w:szCs w:val="24"/>
        </w:rPr>
        <w:tab/>
        <w:t>Nold JL</w:t>
      </w:r>
      <w:r w:rsidR="00880F66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Georgieff MK. Infants of diabetic mothers. Pediatr Clin North Am 2004</w:t>
      </w:r>
      <w:r w:rsidR="00880F66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51</w:t>
      </w:r>
      <w:r w:rsidR="00880F66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619-</w:t>
      </w:r>
      <w:r w:rsidR="00880F66">
        <w:rPr>
          <w:rFonts w:ascii="Times New Roman" w:hAnsi="Times New Roman"/>
          <w:noProof/>
          <w:sz w:val="24"/>
          <w:szCs w:val="24"/>
        </w:rPr>
        <w:t>37.</w:t>
      </w:r>
      <w:bookmarkEnd w:id="4"/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5" w:name="_ENREF_6"/>
      <w:r>
        <w:rPr>
          <w:rFonts w:ascii="Times New Roman" w:hAnsi="Times New Roman"/>
          <w:noProof/>
          <w:sz w:val="24"/>
          <w:szCs w:val="24"/>
        </w:rPr>
        <w:t>6.</w:t>
      </w:r>
      <w:r>
        <w:rPr>
          <w:rFonts w:ascii="Times New Roman" w:hAnsi="Times New Roman"/>
          <w:noProof/>
          <w:sz w:val="24"/>
          <w:szCs w:val="24"/>
        </w:rPr>
        <w:tab/>
        <w:t>Yang YD, Zhai GR</w:t>
      </w:r>
      <w:r w:rsidR="00880F66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Yang HX. Factors relevant to newborn birth weight in pregnancy complicated with abnormal glucose metabolism. Zhonghua Fu Chan Ke Za Zhi 2010</w:t>
      </w:r>
      <w:r w:rsidR="00880F66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45</w:t>
      </w:r>
      <w:r w:rsidR="00880F66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646-51</w:t>
      </w:r>
      <w:r w:rsidR="00880F66">
        <w:rPr>
          <w:rFonts w:ascii="Times New Roman" w:hAnsi="Times New Roman"/>
          <w:noProof/>
          <w:sz w:val="24"/>
          <w:szCs w:val="24"/>
        </w:rPr>
        <w:t>.</w:t>
      </w:r>
      <w:bookmarkEnd w:id="5"/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6" w:name="_ENREF_7"/>
      <w:r>
        <w:rPr>
          <w:rFonts w:ascii="Times New Roman" w:hAnsi="Times New Roman"/>
          <w:noProof/>
          <w:sz w:val="24"/>
          <w:szCs w:val="24"/>
        </w:rPr>
        <w:lastRenderedPageBreak/>
        <w:t>7.</w:t>
      </w:r>
      <w:r>
        <w:rPr>
          <w:rFonts w:ascii="Times New Roman" w:hAnsi="Times New Roman"/>
          <w:noProof/>
          <w:sz w:val="24"/>
          <w:szCs w:val="24"/>
        </w:rPr>
        <w:tab/>
        <w:t xml:space="preserve">Catalano PM, McIntyre HD, Cruickshank JK, McCance DR, Dyer AR, Metzger BE, </w:t>
      </w:r>
      <w:r w:rsidR="00880F66">
        <w:rPr>
          <w:rFonts w:ascii="Times New Roman" w:hAnsi="Times New Roman"/>
          <w:noProof/>
          <w:sz w:val="24"/>
          <w:szCs w:val="24"/>
        </w:rPr>
        <w:t>et al</w:t>
      </w:r>
      <w:r>
        <w:rPr>
          <w:rFonts w:ascii="Times New Roman" w:hAnsi="Times New Roman"/>
          <w:noProof/>
          <w:sz w:val="24"/>
          <w:szCs w:val="24"/>
        </w:rPr>
        <w:t>. The Hyperglycemia and Adverse Pregnancy Outcome Study: Associations of GDM and obesity with pregnancy outcomes. Diabetes Care 2012</w:t>
      </w:r>
      <w:r w:rsidR="00880F66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35</w:t>
      </w:r>
      <w:r w:rsidR="00880F66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780-6.</w:t>
      </w:r>
      <w:bookmarkEnd w:id="6"/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7" w:name="_ENREF_8"/>
      <w:r>
        <w:rPr>
          <w:rFonts w:ascii="Times New Roman" w:hAnsi="Times New Roman"/>
          <w:noProof/>
          <w:sz w:val="24"/>
          <w:szCs w:val="24"/>
        </w:rPr>
        <w:t>8.</w:t>
      </w:r>
      <w:r>
        <w:rPr>
          <w:rFonts w:ascii="Times New Roman" w:hAnsi="Times New Roman"/>
          <w:noProof/>
          <w:sz w:val="24"/>
          <w:szCs w:val="24"/>
        </w:rPr>
        <w:tab/>
        <w:t>Baci Y, Ustuner I, Keskin HL, Ersoy R</w:t>
      </w:r>
      <w:r w:rsidR="00880F66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Avsar AF. Effect of maternal obesity and weight gain on gestational diabetes mellitus. Gynecol Endocrinol 201</w:t>
      </w:r>
      <w:r w:rsidR="00880F66">
        <w:rPr>
          <w:rFonts w:ascii="Times New Roman" w:hAnsi="Times New Roman"/>
          <w:noProof/>
          <w:sz w:val="24"/>
          <w:szCs w:val="24"/>
        </w:rPr>
        <w:t>3; 29(2):133-6</w:t>
      </w:r>
      <w:r>
        <w:rPr>
          <w:rFonts w:ascii="Times New Roman" w:hAnsi="Times New Roman"/>
          <w:noProof/>
          <w:sz w:val="24"/>
          <w:szCs w:val="24"/>
        </w:rPr>
        <w:t>.</w:t>
      </w:r>
      <w:bookmarkEnd w:id="7"/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8" w:name="_ENREF_9"/>
      <w:r>
        <w:rPr>
          <w:rFonts w:ascii="Times New Roman" w:hAnsi="Times New Roman"/>
          <w:noProof/>
          <w:sz w:val="24"/>
          <w:szCs w:val="24"/>
        </w:rPr>
        <w:t>9.</w:t>
      </w:r>
      <w:r>
        <w:rPr>
          <w:rFonts w:ascii="Times New Roman" w:hAnsi="Times New Roman"/>
          <w:noProof/>
          <w:sz w:val="24"/>
          <w:szCs w:val="24"/>
        </w:rPr>
        <w:tab/>
        <w:t>Chauhan SP, Grobman WA, Gherman RA, Chauhan VB, Chang G, Magann EF</w:t>
      </w:r>
      <w:r w:rsidR="00880F66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880F66">
        <w:rPr>
          <w:rFonts w:ascii="Times New Roman" w:hAnsi="Times New Roman"/>
          <w:noProof/>
          <w:sz w:val="24"/>
          <w:szCs w:val="24"/>
        </w:rPr>
        <w:t>et al</w:t>
      </w:r>
      <w:r>
        <w:rPr>
          <w:rFonts w:ascii="Times New Roman" w:hAnsi="Times New Roman"/>
          <w:noProof/>
          <w:sz w:val="24"/>
          <w:szCs w:val="24"/>
        </w:rPr>
        <w:t>. Suspicion and treatment of the macrosomic fetus: a review. Am J Obstet Gynecol 2005</w:t>
      </w:r>
      <w:r w:rsidR="00880F66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193</w:t>
      </w:r>
      <w:r w:rsidR="00880F66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332-46.</w:t>
      </w:r>
      <w:bookmarkEnd w:id="8"/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9" w:name="_ENREF_10"/>
      <w:r>
        <w:rPr>
          <w:rFonts w:ascii="Times New Roman" w:hAnsi="Times New Roman"/>
          <w:noProof/>
          <w:sz w:val="24"/>
          <w:szCs w:val="24"/>
        </w:rPr>
        <w:t>10.</w:t>
      </w:r>
      <w:r>
        <w:rPr>
          <w:rFonts w:ascii="Times New Roman" w:hAnsi="Times New Roman"/>
          <w:noProof/>
          <w:sz w:val="24"/>
          <w:szCs w:val="24"/>
        </w:rPr>
        <w:tab/>
        <w:t>Surkan PJ, Hsieh CC, Johansson AL, Dickman PW</w:t>
      </w:r>
      <w:r w:rsidR="00BE6DE1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Cnattingius S. Reasons for increasing trends in large for gestational age births. Obstet Gynecol 2004</w:t>
      </w:r>
      <w:r w:rsidR="00BE6DE1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104</w:t>
      </w:r>
      <w:r w:rsidR="00BE6DE1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720-6.</w:t>
      </w:r>
      <w:bookmarkEnd w:id="9"/>
    </w:p>
    <w:p w:rsidR="00905D94" w:rsidRPr="00880F66" w:rsidRDefault="00D714A7" w:rsidP="009F3109">
      <w:pPr>
        <w:spacing w:after="0"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10" w:name="_ENREF_11"/>
      <w:r>
        <w:rPr>
          <w:rFonts w:ascii="Times New Roman" w:hAnsi="Times New Roman"/>
          <w:noProof/>
          <w:sz w:val="24"/>
          <w:szCs w:val="24"/>
        </w:rPr>
        <w:t>11.</w:t>
      </w:r>
      <w:r>
        <w:rPr>
          <w:rFonts w:ascii="Times New Roman" w:hAnsi="Times New Roman"/>
          <w:noProof/>
          <w:sz w:val="24"/>
          <w:szCs w:val="24"/>
        </w:rPr>
        <w:tab/>
        <w:t>Ricart W, Lopez J, Mozas J, Pericot A, Sancho MA, Gonzalez N,</w:t>
      </w:r>
      <w:r w:rsidR="00BE6DE1">
        <w:rPr>
          <w:rFonts w:ascii="Times New Roman" w:hAnsi="Times New Roman"/>
          <w:noProof/>
          <w:sz w:val="24"/>
          <w:szCs w:val="24"/>
        </w:rPr>
        <w:t xml:space="preserve"> et al</w:t>
      </w:r>
      <w:r>
        <w:rPr>
          <w:rFonts w:ascii="Times New Roman" w:hAnsi="Times New Roman"/>
          <w:noProof/>
          <w:sz w:val="24"/>
          <w:szCs w:val="24"/>
        </w:rPr>
        <w:t>. Body mass index has a greater impact on pregnancy outcomes than gestational hyperglycaemia. Diabetologia 2005</w:t>
      </w:r>
      <w:r w:rsidR="00BE6DE1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48</w:t>
      </w:r>
      <w:r w:rsidR="00BE6DE1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1736-42.</w:t>
      </w:r>
      <w:bookmarkEnd w:id="10"/>
    </w:p>
    <w:p w:rsidR="00905D94" w:rsidRPr="00880F66" w:rsidRDefault="00D714A7" w:rsidP="009F3109">
      <w:pPr>
        <w:spacing w:line="48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bookmarkStart w:id="11" w:name="_ENREF_12"/>
      <w:r>
        <w:rPr>
          <w:rFonts w:ascii="Times New Roman" w:hAnsi="Times New Roman"/>
          <w:noProof/>
          <w:sz w:val="24"/>
          <w:szCs w:val="24"/>
        </w:rPr>
        <w:t>12.</w:t>
      </w:r>
      <w:r>
        <w:rPr>
          <w:rFonts w:ascii="Times New Roman" w:hAnsi="Times New Roman"/>
          <w:noProof/>
          <w:sz w:val="24"/>
          <w:szCs w:val="24"/>
        </w:rPr>
        <w:tab/>
        <w:t xml:space="preserve">Olmos PR, Borzone GR, Olmos RI, Valencia CN, Bravo FA, Hodgson MI, </w:t>
      </w:r>
      <w:r w:rsidR="00BE6DE1">
        <w:rPr>
          <w:rFonts w:ascii="Times New Roman" w:hAnsi="Times New Roman"/>
          <w:noProof/>
          <w:sz w:val="24"/>
          <w:szCs w:val="24"/>
        </w:rPr>
        <w:t>et al</w:t>
      </w:r>
      <w:r>
        <w:rPr>
          <w:rFonts w:ascii="Times New Roman" w:hAnsi="Times New Roman"/>
          <w:noProof/>
          <w:sz w:val="24"/>
          <w:szCs w:val="24"/>
        </w:rPr>
        <w:t>. Gestational diabetes and pre-pregnancy overweight: possible factors involved in newborn macrosomia. J Obstet Gynaecol Res 2012</w:t>
      </w:r>
      <w:r w:rsidR="00BE6DE1">
        <w:rPr>
          <w:rFonts w:ascii="Times New Roman" w:hAnsi="Times New Roman"/>
          <w:noProof/>
          <w:sz w:val="24"/>
          <w:szCs w:val="24"/>
        </w:rPr>
        <w:t>;</w:t>
      </w:r>
      <w:r>
        <w:rPr>
          <w:rFonts w:ascii="Times New Roman" w:hAnsi="Times New Roman"/>
          <w:noProof/>
          <w:sz w:val="24"/>
          <w:szCs w:val="24"/>
        </w:rPr>
        <w:t xml:space="preserve"> 38</w:t>
      </w:r>
      <w:r w:rsidR="00BE6DE1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>208-14.</w:t>
      </w:r>
      <w:bookmarkEnd w:id="11"/>
    </w:p>
    <w:p w:rsidR="001153F9" w:rsidRDefault="00D714A7" w:rsidP="00786EC0">
      <w:pPr>
        <w:pStyle w:val="ResimYazs"/>
        <w:keepNext/>
        <w:spacing w:line="480" w:lineRule="auto"/>
        <w:rPr>
          <w:rFonts w:ascii="Times New Roman" w:hAnsi="Times New Roman"/>
          <w:sz w:val="24"/>
          <w:szCs w:val="24"/>
        </w:rPr>
      </w:pPr>
      <w:r w:rsidRPr="00D714A7">
        <w:rPr>
          <w:rFonts w:ascii="Times New Roman" w:hAnsi="Times New Roman"/>
          <w:b w:val="0"/>
          <w:sz w:val="24"/>
          <w:szCs w:val="24"/>
        </w:rPr>
        <w:fldChar w:fldCharType="end"/>
      </w:r>
    </w:p>
    <w:p w:rsidR="00000000" w:rsidRDefault="00676038"/>
    <w:p w:rsidR="00000000" w:rsidRDefault="00676038"/>
    <w:p w:rsidR="00000000" w:rsidRDefault="00676038"/>
    <w:p w:rsidR="00000000" w:rsidRDefault="00676038"/>
    <w:p w:rsidR="00000000" w:rsidRDefault="00676038"/>
    <w:p w:rsidR="00000000" w:rsidRDefault="00676038"/>
    <w:p w:rsidR="006E5772" w:rsidRDefault="00D60FC3" w:rsidP="00786EC0">
      <w:pPr>
        <w:pStyle w:val="ResimYazs"/>
        <w:keepNext/>
        <w:spacing w:line="480" w:lineRule="auto"/>
        <w:rPr>
          <w:sz w:val="22"/>
          <w:szCs w:val="22"/>
        </w:rPr>
      </w:pPr>
      <w:r w:rsidRPr="009F3109">
        <w:rPr>
          <w:rFonts w:ascii="Times New Roman" w:hAnsi="Times New Roman"/>
          <w:sz w:val="24"/>
          <w:szCs w:val="24"/>
        </w:rPr>
        <w:lastRenderedPageBreak/>
        <w:t xml:space="preserve">Tablo </w:t>
      </w:r>
      <w:r w:rsidR="00D714A7" w:rsidRPr="009F3109">
        <w:rPr>
          <w:rFonts w:ascii="Times New Roman" w:hAnsi="Times New Roman"/>
          <w:sz w:val="24"/>
          <w:szCs w:val="24"/>
        </w:rPr>
        <w:fldChar w:fldCharType="begin"/>
      </w:r>
      <w:r w:rsidRPr="009F3109">
        <w:rPr>
          <w:rFonts w:ascii="Times New Roman" w:hAnsi="Times New Roman"/>
          <w:sz w:val="24"/>
          <w:szCs w:val="24"/>
        </w:rPr>
        <w:instrText xml:space="preserve"> SEQ Tablo \* ARABIC </w:instrText>
      </w:r>
      <w:r w:rsidR="00D714A7" w:rsidRPr="009F3109">
        <w:rPr>
          <w:rFonts w:ascii="Times New Roman" w:hAnsi="Times New Roman"/>
          <w:sz w:val="24"/>
          <w:szCs w:val="24"/>
        </w:rPr>
        <w:fldChar w:fldCharType="separate"/>
      </w:r>
      <w:r w:rsidR="00BD1E44" w:rsidRPr="009F3109">
        <w:rPr>
          <w:rFonts w:ascii="Times New Roman" w:hAnsi="Times New Roman"/>
          <w:noProof/>
          <w:sz w:val="24"/>
          <w:szCs w:val="24"/>
        </w:rPr>
        <w:t>1</w:t>
      </w:r>
      <w:r w:rsidR="00D714A7" w:rsidRPr="009F3109">
        <w:rPr>
          <w:rFonts w:ascii="Times New Roman" w:hAnsi="Times New Roman"/>
          <w:sz w:val="24"/>
          <w:szCs w:val="24"/>
        </w:rPr>
        <w:fldChar w:fldCharType="end"/>
      </w:r>
      <w:r w:rsidR="00971635">
        <w:rPr>
          <w:rFonts w:ascii="Times New Roman" w:hAnsi="Times New Roman"/>
          <w:sz w:val="24"/>
          <w:szCs w:val="24"/>
        </w:rPr>
        <w:t>.</w:t>
      </w:r>
      <w:r w:rsidRPr="009F3109">
        <w:rPr>
          <w:rFonts w:ascii="Times New Roman" w:hAnsi="Times New Roman"/>
          <w:sz w:val="24"/>
          <w:szCs w:val="24"/>
        </w:rPr>
        <w:t xml:space="preserve"> </w:t>
      </w:r>
      <w:r w:rsidR="00971635">
        <w:rPr>
          <w:rFonts w:ascii="Times New Roman" w:hAnsi="Times New Roman"/>
          <w:sz w:val="24"/>
          <w:szCs w:val="24"/>
        </w:rPr>
        <w:t>A</w:t>
      </w:r>
      <w:r w:rsidRPr="009F3109">
        <w:rPr>
          <w:rFonts w:ascii="Times New Roman" w:hAnsi="Times New Roman"/>
          <w:sz w:val="24"/>
          <w:szCs w:val="24"/>
        </w:rPr>
        <w:t xml:space="preserve">nnelerin </w:t>
      </w:r>
      <w:proofErr w:type="spellStart"/>
      <w:r w:rsidRPr="009F3109">
        <w:rPr>
          <w:rFonts w:ascii="Times New Roman" w:hAnsi="Times New Roman"/>
          <w:sz w:val="24"/>
          <w:szCs w:val="24"/>
        </w:rPr>
        <w:t>antropometrik</w:t>
      </w:r>
      <w:proofErr w:type="spellEnd"/>
      <w:r w:rsidRPr="009F3109">
        <w:rPr>
          <w:rFonts w:ascii="Times New Roman" w:hAnsi="Times New Roman"/>
          <w:sz w:val="24"/>
          <w:szCs w:val="24"/>
        </w:rPr>
        <w:t xml:space="preserve"> ve biyokimyasal özellikleri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9"/>
        <w:gridCol w:w="1585"/>
        <w:gridCol w:w="1680"/>
        <w:gridCol w:w="1804"/>
      </w:tblGrid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6B" w:rsidRPr="009F3109" w:rsidRDefault="00B373D0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normal</w:t>
            </w:r>
            <w:proofErr w:type="gramEnd"/>
          </w:p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(n=</w:t>
            </w:r>
            <w:r w:rsidR="00614FBA"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5" w:type="dxa"/>
          </w:tcPr>
          <w:p w:rsidR="005C0E6B" w:rsidRPr="009F3109" w:rsidRDefault="00B373D0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Fazla kilolu</w:t>
            </w:r>
          </w:p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(n=39)</w:t>
            </w:r>
          </w:p>
        </w:tc>
        <w:tc>
          <w:tcPr>
            <w:tcW w:w="1680" w:type="dxa"/>
          </w:tcPr>
          <w:p w:rsidR="005C0E6B" w:rsidRPr="009F3109" w:rsidRDefault="00B373D0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Obez</w:t>
            </w:r>
            <w:proofErr w:type="spellEnd"/>
          </w:p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(n=21)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proofErr w:type="gramEnd"/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Yaş (yıl)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31,5±4,3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33,7±4,8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33,2±5,0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Başvuru haftası </w:t>
            </w:r>
            <w:bookmarkStart w:id="12" w:name="_GoBack"/>
            <w:bookmarkEnd w:id="12"/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27,8±2,4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26,0±3,4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27,7 ±3,2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0,41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Gebelik öncesi BKİ (kg/m</w:t>
            </w: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22,2±2,5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27,3±1,5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34,4±3,3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&lt;0,001</w:t>
            </w:r>
            <w:r w:rsidR="00D60FC3" w:rsidRPr="009F310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a,b,c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HbA</w:t>
            </w: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1</w:t>
            </w: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 (%)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5,0±0,3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5,1±0,6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5,2±0,2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0,39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Doğum şekli (C/S)</w:t>
            </w:r>
            <w:r w:rsidR="00CF4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19 (%65,5)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22 (%56,4)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13 (%61,9)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</w:tr>
    </w:tbl>
    <w:p w:rsidR="005C0E6B" w:rsidRPr="009F3109" w:rsidRDefault="00D60FC3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t xml:space="preserve">Değerler ortalama ±Standart Sapma veya hasta sayısı (n) ve yüzde (%) olarak verilmiştir. </w:t>
      </w:r>
      <w:proofErr w:type="gramStart"/>
      <w:r w:rsidRPr="009F3109">
        <w:rPr>
          <w:rFonts w:ascii="Times New Roman" w:hAnsi="Times New Roman"/>
          <w:sz w:val="24"/>
          <w:szCs w:val="24"/>
        </w:rPr>
        <w:t>a</w:t>
      </w:r>
      <w:proofErr w:type="gramEnd"/>
      <w:r w:rsidRPr="009F3109">
        <w:rPr>
          <w:rFonts w:ascii="Times New Roman" w:hAnsi="Times New Roman"/>
          <w:sz w:val="24"/>
          <w:szCs w:val="24"/>
        </w:rPr>
        <w:t>: Grup1, grup 2’den farklı (p&lt;0,001) b: grup 2 grup 3’den farklı (p&lt;0,001) c: grup 1 grup 3’den farklı (p&lt;0,001)</w:t>
      </w:r>
    </w:p>
    <w:p w:rsidR="00D60FC3" w:rsidRPr="009F3109" w:rsidRDefault="00D60FC3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60FC3" w:rsidRPr="009F3109" w:rsidRDefault="00D60FC3" w:rsidP="009F31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9F3109" w:rsidRDefault="009F3109" w:rsidP="009F3109">
      <w:pPr>
        <w:pStyle w:val="ResimYazs"/>
        <w:keepNext/>
        <w:spacing w:line="480" w:lineRule="auto"/>
        <w:rPr>
          <w:rFonts w:ascii="Times New Roman" w:hAnsi="Times New Roman"/>
          <w:sz w:val="24"/>
          <w:szCs w:val="24"/>
        </w:rPr>
      </w:pPr>
    </w:p>
    <w:p w:rsidR="009F3109" w:rsidRDefault="009F3109" w:rsidP="009F3109">
      <w:pPr>
        <w:pStyle w:val="ResimYazs"/>
        <w:keepNext/>
        <w:spacing w:line="480" w:lineRule="auto"/>
        <w:rPr>
          <w:rFonts w:ascii="Times New Roman" w:hAnsi="Times New Roman"/>
          <w:sz w:val="24"/>
          <w:szCs w:val="24"/>
        </w:rPr>
      </w:pPr>
    </w:p>
    <w:p w:rsidR="009F3109" w:rsidRDefault="009F3109" w:rsidP="009F3109">
      <w:pPr>
        <w:pStyle w:val="ResimYazs"/>
        <w:keepNext/>
        <w:spacing w:line="480" w:lineRule="auto"/>
        <w:rPr>
          <w:rFonts w:ascii="Times New Roman" w:hAnsi="Times New Roman"/>
          <w:sz w:val="24"/>
          <w:szCs w:val="24"/>
        </w:rPr>
      </w:pPr>
    </w:p>
    <w:p w:rsidR="009F3109" w:rsidRDefault="009F3109" w:rsidP="009F3109">
      <w:pPr>
        <w:pStyle w:val="ResimYazs"/>
        <w:keepNext/>
        <w:spacing w:line="480" w:lineRule="auto"/>
        <w:rPr>
          <w:rFonts w:ascii="Times New Roman" w:hAnsi="Times New Roman"/>
          <w:sz w:val="24"/>
          <w:szCs w:val="24"/>
        </w:rPr>
      </w:pPr>
    </w:p>
    <w:p w:rsidR="009F3109" w:rsidRDefault="009F3109" w:rsidP="009F3109">
      <w:pPr>
        <w:pStyle w:val="ResimYazs"/>
        <w:keepNext/>
        <w:spacing w:line="480" w:lineRule="auto"/>
        <w:rPr>
          <w:rFonts w:ascii="Times New Roman" w:hAnsi="Times New Roman"/>
          <w:sz w:val="24"/>
          <w:szCs w:val="24"/>
        </w:rPr>
      </w:pPr>
    </w:p>
    <w:p w:rsidR="009F3109" w:rsidRPr="009F3109" w:rsidRDefault="009F3109" w:rsidP="009F3109"/>
    <w:p w:rsidR="00BD1E44" w:rsidRPr="009F3109" w:rsidRDefault="00BD1E44" w:rsidP="009F3109">
      <w:pPr>
        <w:pStyle w:val="ResimYazs"/>
        <w:keepNext/>
        <w:spacing w:line="480" w:lineRule="auto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lastRenderedPageBreak/>
        <w:t xml:space="preserve">Tablo </w:t>
      </w:r>
      <w:r w:rsidR="00D714A7" w:rsidRPr="009F3109">
        <w:rPr>
          <w:rFonts w:ascii="Times New Roman" w:hAnsi="Times New Roman"/>
          <w:sz w:val="24"/>
          <w:szCs w:val="24"/>
        </w:rPr>
        <w:fldChar w:fldCharType="begin"/>
      </w:r>
      <w:r w:rsidRPr="009F3109">
        <w:rPr>
          <w:rFonts w:ascii="Times New Roman" w:hAnsi="Times New Roman"/>
          <w:sz w:val="24"/>
          <w:szCs w:val="24"/>
        </w:rPr>
        <w:instrText xml:space="preserve"> SEQ Tablo \* ARABIC </w:instrText>
      </w:r>
      <w:r w:rsidR="00D714A7" w:rsidRPr="009F3109">
        <w:rPr>
          <w:rFonts w:ascii="Times New Roman" w:hAnsi="Times New Roman"/>
          <w:sz w:val="24"/>
          <w:szCs w:val="24"/>
        </w:rPr>
        <w:fldChar w:fldCharType="separate"/>
      </w:r>
      <w:r w:rsidRPr="009F3109">
        <w:rPr>
          <w:rFonts w:ascii="Times New Roman" w:hAnsi="Times New Roman"/>
          <w:noProof/>
          <w:sz w:val="24"/>
          <w:szCs w:val="24"/>
        </w:rPr>
        <w:t>2</w:t>
      </w:r>
      <w:r w:rsidR="00D714A7" w:rsidRPr="009F3109">
        <w:rPr>
          <w:rFonts w:ascii="Times New Roman" w:hAnsi="Times New Roman"/>
          <w:sz w:val="24"/>
          <w:szCs w:val="24"/>
        </w:rPr>
        <w:fldChar w:fldCharType="end"/>
      </w:r>
      <w:r w:rsidR="00971635">
        <w:rPr>
          <w:rFonts w:ascii="Times New Roman" w:hAnsi="Times New Roman"/>
          <w:sz w:val="24"/>
          <w:szCs w:val="24"/>
        </w:rPr>
        <w:t>.</w:t>
      </w:r>
      <w:r w:rsidRPr="009F3109">
        <w:rPr>
          <w:rFonts w:ascii="Times New Roman" w:hAnsi="Times New Roman"/>
          <w:sz w:val="24"/>
          <w:szCs w:val="24"/>
        </w:rPr>
        <w:t xml:space="preserve"> Çalışmaya </w:t>
      </w:r>
      <w:proofErr w:type="gramStart"/>
      <w:r w:rsidRPr="009F3109">
        <w:rPr>
          <w:rFonts w:ascii="Times New Roman" w:hAnsi="Times New Roman"/>
          <w:sz w:val="24"/>
          <w:szCs w:val="24"/>
        </w:rPr>
        <w:t>dahil</w:t>
      </w:r>
      <w:proofErr w:type="gramEnd"/>
      <w:r w:rsidRPr="009F3109">
        <w:rPr>
          <w:rFonts w:ascii="Times New Roman" w:hAnsi="Times New Roman"/>
          <w:sz w:val="24"/>
          <w:szCs w:val="24"/>
        </w:rPr>
        <w:t xml:space="preserve"> edilen annelerin bebeklerinin özellikleri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9"/>
        <w:gridCol w:w="1585"/>
        <w:gridCol w:w="1680"/>
        <w:gridCol w:w="1804"/>
      </w:tblGrid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0E6B" w:rsidRPr="009F3109" w:rsidRDefault="00B373D0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Normal</w:t>
            </w:r>
          </w:p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(n=30)</w:t>
            </w:r>
          </w:p>
        </w:tc>
        <w:tc>
          <w:tcPr>
            <w:tcW w:w="1585" w:type="dxa"/>
          </w:tcPr>
          <w:p w:rsidR="005C0E6B" w:rsidRPr="009F3109" w:rsidRDefault="00B373D0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Fazla kilolu</w:t>
            </w:r>
          </w:p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(n=39)</w:t>
            </w:r>
          </w:p>
        </w:tc>
        <w:tc>
          <w:tcPr>
            <w:tcW w:w="1680" w:type="dxa"/>
          </w:tcPr>
          <w:p w:rsidR="005C0E6B" w:rsidRPr="009F3109" w:rsidRDefault="00B373D0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Obez</w:t>
            </w:r>
            <w:proofErr w:type="spellEnd"/>
          </w:p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(n=21)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</w:t>
            </w:r>
            <w:proofErr w:type="gramEnd"/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Gestasyonel</w:t>
            </w:r>
            <w:proofErr w:type="spellEnd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Yaş (</w:t>
            </w:r>
            <w:proofErr w:type="spellStart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hf</w:t>
            </w:r>
            <w:proofErr w:type="spellEnd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38,0±1,5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38,4±1,0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37,7±1,6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Bebek Doğum Ağırlığı</w:t>
            </w:r>
            <w:r w:rsidR="00D60FC3"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(gr)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3067±436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3318±482</w:t>
            </w:r>
          </w:p>
        </w:tc>
        <w:tc>
          <w:tcPr>
            <w:tcW w:w="1680" w:type="dxa"/>
          </w:tcPr>
          <w:p w:rsidR="005C0E6B" w:rsidRPr="009F3109" w:rsidRDefault="00D60FC3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3427</w:t>
            </w:r>
            <w:r w:rsidR="005C0E6B"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±48</w:t>
            </w: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9F3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0,02</w:t>
            </w:r>
            <w:r w:rsidR="00BD1E44" w:rsidRPr="009F310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LGA </w:t>
            </w:r>
            <w:r w:rsidR="00CF4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 (%3,3)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6 (%15,4)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7 (%33,3)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9F3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0,01</w:t>
            </w:r>
            <w:r w:rsidR="00BD1E44" w:rsidRPr="009F310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5C0E6B" w:rsidRPr="009F3109" w:rsidTr="00BD1E44">
        <w:trPr>
          <w:trHeight w:val="64"/>
        </w:trPr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Hipoglisemi</w:t>
            </w:r>
            <w:r w:rsidR="00CF4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1(%3,3)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1(%2,6)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2 (%9,5)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0,43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İndirek</w:t>
            </w:r>
            <w:proofErr w:type="spellEnd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Hiperbil</w:t>
            </w:r>
            <w:r w:rsidR="006C74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</w:t>
            </w:r>
            <w:r w:rsidR="006C74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</w:t>
            </w: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binemi</w:t>
            </w:r>
            <w:proofErr w:type="spellEnd"/>
            <w:r w:rsidR="00CF4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1(%3,3)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10(%25,6)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3(%14,3)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9F3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0,04</w:t>
            </w:r>
            <w:r w:rsidR="003A39C4" w:rsidRPr="009F310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Klinik </w:t>
            </w:r>
            <w:proofErr w:type="spellStart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Sepsis</w:t>
            </w:r>
            <w:proofErr w:type="spellEnd"/>
            <w:r w:rsidR="00CF4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1(%3,3)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0(%0)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0(%0)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Solunum Sıkıntısı</w:t>
            </w:r>
            <w:r w:rsidR="00CF4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1(%3,3)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1(%2,6)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2 (%9,5)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0,43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Polis</w:t>
            </w:r>
            <w:r w:rsidR="006C74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temi</w:t>
            </w:r>
            <w:proofErr w:type="spellEnd"/>
            <w:r w:rsidR="00CF4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2(%6,7)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0(%0)</w:t>
            </w:r>
          </w:p>
        </w:tc>
        <w:tc>
          <w:tcPr>
            <w:tcW w:w="1680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0(%0)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5C0E6B" w:rsidRPr="009F3109" w:rsidTr="00D94C00">
        <w:tc>
          <w:tcPr>
            <w:tcW w:w="2660" w:type="dxa"/>
          </w:tcPr>
          <w:p w:rsidR="005C0E6B" w:rsidRPr="009F3109" w:rsidRDefault="005C0E6B" w:rsidP="009F3109">
            <w:pPr>
              <w:spacing w:after="0" w:line="48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Hastaneye Yatış</w:t>
            </w:r>
            <w:r w:rsidR="00CF4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4 (%13,3)</w:t>
            </w:r>
          </w:p>
        </w:tc>
        <w:tc>
          <w:tcPr>
            <w:tcW w:w="1585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13(%33,3)</w:t>
            </w:r>
          </w:p>
        </w:tc>
        <w:tc>
          <w:tcPr>
            <w:tcW w:w="1680" w:type="dxa"/>
          </w:tcPr>
          <w:p w:rsidR="005C0E6B" w:rsidRPr="009F3109" w:rsidRDefault="00F241DD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3 (%14,3</w:t>
            </w:r>
            <w:r w:rsidR="005C0E6B"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5C0E6B" w:rsidRPr="009F3109" w:rsidRDefault="005C0E6B" w:rsidP="009F3109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F241DD" w:rsidRPr="009F31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F3109" w:rsidRPr="009F3109" w:rsidRDefault="00D60FC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F3109">
        <w:rPr>
          <w:rFonts w:ascii="Times New Roman" w:hAnsi="Times New Roman"/>
          <w:sz w:val="24"/>
          <w:szCs w:val="24"/>
        </w:rPr>
        <w:t>Değerler ortalama ±Standart Sapma veya hasta sayısı (n) ve yüzde (%) olarak verilmiştir.</w:t>
      </w:r>
      <w:r w:rsidR="003A39C4" w:rsidRPr="009F3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39C4" w:rsidRPr="009F3109">
        <w:rPr>
          <w:rFonts w:ascii="Times New Roman" w:hAnsi="Times New Roman"/>
          <w:sz w:val="24"/>
          <w:szCs w:val="24"/>
        </w:rPr>
        <w:t>a</w:t>
      </w:r>
      <w:proofErr w:type="gramEnd"/>
      <w:r w:rsidR="003A39C4" w:rsidRPr="009F3109">
        <w:rPr>
          <w:rFonts w:ascii="Times New Roman" w:hAnsi="Times New Roman"/>
          <w:sz w:val="24"/>
          <w:szCs w:val="24"/>
        </w:rPr>
        <w:t>: Grup 3, Grup 1</w:t>
      </w:r>
      <w:r w:rsidR="00BD1E44" w:rsidRPr="009F3109">
        <w:rPr>
          <w:rFonts w:ascii="Times New Roman" w:hAnsi="Times New Roman"/>
          <w:sz w:val="24"/>
          <w:szCs w:val="24"/>
        </w:rPr>
        <w:t>’den farklı (p=0,027)</w:t>
      </w:r>
      <w:r w:rsidR="003A39C4" w:rsidRPr="009F3109">
        <w:rPr>
          <w:rFonts w:ascii="Times New Roman" w:hAnsi="Times New Roman"/>
          <w:sz w:val="24"/>
          <w:szCs w:val="24"/>
        </w:rPr>
        <w:t xml:space="preserve"> b: Grup 3, Grup 1</w:t>
      </w:r>
      <w:r w:rsidR="00BD1E44" w:rsidRPr="009F3109">
        <w:rPr>
          <w:rFonts w:ascii="Times New Roman" w:hAnsi="Times New Roman"/>
          <w:sz w:val="24"/>
          <w:szCs w:val="24"/>
        </w:rPr>
        <w:t>’den farklı (p=0,006)</w:t>
      </w:r>
      <w:r w:rsidR="003A39C4" w:rsidRPr="009F3109">
        <w:rPr>
          <w:rFonts w:ascii="Times New Roman" w:hAnsi="Times New Roman"/>
          <w:sz w:val="24"/>
          <w:szCs w:val="24"/>
        </w:rPr>
        <w:t xml:space="preserve"> c: Grup 2 ve Grup 2 arasındaki fark p=0,018</w:t>
      </w:r>
    </w:p>
    <w:sectPr w:rsidR="009F3109" w:rsidRPr="009F3109" w:rsidSect="00F1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3CE8"/>
    <w:multiLevelType w:val="hybridMultilevel"/>
    <w:tmpl w:val="8EF6F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t2arv0slv09w6exsd6pppvhw2faaveezwv0&quot;&gt;gdmobezite&lt;record-ids&gt;&lt;item&gt;1&lt;/item&gt;&lt;item&gt;2&lt;/item&gt;&lt;item&gt;3&lt;/item&gt;&lt;item&gt;5&lt;/item&gt;&lt;item&gt;9&lt;/item&gt;&lt;item&gt;10&lt;/item&gt;&lt;item&gt;11&lt;/item&gt;&lt;item&gt;12&lt;/item&gt;&lt;item&gt;13&lt;/item&gt;&lt;item&gt;15&lt;/item&gt;&lt;item&gt;16&lt;/item&gt;&lt;item&gt;17&lt;/item&gt;&lt;/record-ids&gt;&lt;/item&gt;&lt;/Libraries&gt;"/>
  </w:docVars>
  <w:rsids>
    <w:rsidRoot w:val="00010377"/>
    <w:rsid w:val="000101AC"/>
    <w:rsid w:val="00010377"/>
    <w:rsid w:val="000411C8"/>
    <w:rsid w:val="00064400"/>
    <w:rsid w:val="00073650"/>
    <w:rsid w:val="00081756"/>
    <w:rsid w:val="00092364"/>
    <w:rsid w:val="000B3D69"/>
    <w:rsid w:val="000D0C55"/>
    <w:rsid w:val="000D2D9B"/>
    <w:rsid w:val="000D304A"/>
    <w:rsid w:val="00103DEA"/>
    <w:rsid w:val="001153F9"/>
    <w:rsid w:val="001156BC"/>
    <w:rsid w:val="00142ABF"/>
    <w:rsid w:val="00167FEE"/>
    <w:rsid w:val="00181B3E"/>
    <w:rsid w:val="00181C33"/>
    <w:rsid w:val="00182936"/>
    <w:rsid w:val="001A2BC4"/>
    <w:rsid w:val="001D3BA8"/>
    <w:rsid w:val="00210060"/>
    <w:rsid w:val="0021438F"/>
    <w:rsid w:val="002213A9"/>
    <w:rsid w:val="00227D93"/>
    <w:rsid w:val="00231A26"/>
    <w:rsid w:val="00231F9C"/>
    <w:rsid w:val="00255046"/>
    <w:rsid w:val="00257863"/>
    <w:rsid w:val="00257965"/>
    <w:rsid w:val="0026194E"/>
    <w:rsid w:val="0027238B"/>
    <w:rsid w:val="002817BE"/>
    <w:rsid w:val="002A6BD6"/>
    <w:rsid w:val="002E2FFE"/>
    <w:rsid w:val="002F1B83"/>
    <w:rsid w:val="002F4CD8"/>
    <w:rsid w:val="00325D99"/>
    <w:rsid w:val="00370CA9"/>
    <w:rsid w:val="003A1D95"/>
    <w:rsid w:val="003A39C4"/>
    <w:rsid w:val="004045D8"/>
    <w:rsid w:val="00410030"/>
    <w:rsid w:val="00444C57"/>
    <w:rsid w:val="0047401F"/>
    <w:rsid w:val="004A1F66"/>
    <w:rsid w:val="004B1F05"/>
    <w:rsid w:val="004D3438"/>
    <w:rsid w:val="00530810"/>
    <w:rsid w:val="00593B29"/>
    <w:rsid w:val="00597E6D"/>
    <w:rsid w:val="005B5532"/>
    <w:rsid w:val="005C0E6B"/>
    <w:rsid w:val="005C607A"/>
    <w:rsid w:val="005D0D96"/>
    <w:rsid w:val="005F1C5D"/>
    <w:rsid w:val="00614FBA"/>
    <w:rsid w:val="00615B04"/>
    <w:rsid w:val="006214D9"/>
    <w:rsid w:val="0062156B"/>
    <w:rsid w:val="00676038"/>
    <w:rsid w:val="00693DFE"/>
    <w:rsid w:val="006B7F3D"/>
    <w:rsid w:val="006C5EFD"/>
    <w:rsid w:val="006C74EB"/>
    <w:rsid w:val="006E5772"/>
    <w:rsid w:val="006E6670"/>
    <w:rsid w:val="00703719"/>
    <w:rsid w:val="00714CB7"/>
    <w:rsid w:val="007520BF"/>
    <w:rsid w:val="00786EC0"/>
    <w:rsid w:val="007A0B08"/>
    <w:rsid w:val="007C2613"/>
    <w:rsid w:val="007E1D34"/>
    <w:rsid w:val="007F63D0"/>
    <w:rsid w:val="00811D69"/>
    <w:rsid w:val="00834591"/>
    <w:rsid w:val="008406BF"/>
    <w:rsid w:val="008727E7"/>
    <w:rsid w:val="00880F66"/>
    <w:rsid w:val="008813B3"/>
    <w:rsid w:val="008D2B1E"/>
    <w:rsid w:val="00905D94"/>
    <w:rsid w:val="00971635"/>
    <w:rsid w:val="00973138"/>
    <w:rsid w:val="0098789A"/>
    <w:rsid w:val="00995739"/>
    <w:rsid w:val="009A29A3"/>
    <w:rsid w:val="009D0FF7"/>
    <w:rsid w:val="009F3109"/>
    <w:rsid w:val="00A06C01"/>
    <w:rsid w:val="00A26635"/>
    <w:rsid w:val="00A30A2E"/>
    <w:rsid w:val="00A62AD2"/>
    <w:rsid w:val="00A706C3"/>
    <w:rsid w:val="00A932E7"/>
    <w:rsid w:val="00AA37BE"/>
    <w:rsid w:val="00AC334B"/>
    <w:rsid w:val="00AC3803"/>
    <w:rsid w:val="00AC6E31"/>
    <w:rsid w:val="00AF36C4"/>
    <w:rsid w:val="00B120E3"/>
    <w:rsid w:val="00B273F3"/>
    <w:rsid w:val="00B373D0"/>
    <w:rsid w:val="00B83DD5"/>
    <w:rsid w:val="00BD1E44"/>
    <w:rsid w:val="00BD763F"/>
    <w:rsid w:val="00BE6DE1"/>
    <w:rsid w:val="00C06CAD"/>
    <w:rsid w:val="00C15E8A"/>
    <w:rsid w:val="00CB4C64"/>
    <w:rsid w:val="00CC38DE"/>
    <w:rsid w:val="00CD3930"/>
    <w:rsid w:val="00CD3F03"/>
    <w:rsid w:val="00CD4E06"/>
    <w:rsid w:val="00CF453E"/>
    <w:rsid w:val="00D4341D"/>
    <w:rsid w:val="00D60FC3"/>
    <w:rsid w:val="00D714A7"/>
    <w:rsid w:val="00D94C00"/>
    <w:rsid w:val="00D97C41"/>
    <w:rsid w:val="00DD076B"/>
    <w:rsid w:val="00DE4ED0"/>
    <w:rsid w:val="00E05D76"/>
    <w:rsid w:val="00E3412A"/>
    <w:rsid w:val="00E41491"/>
    <w:rsid w:val="00E4232B"/>
    <w:rsid w:val="00E5058A"/>
    <w:rsid w:val="00E5362B"/>
    <w:rsid w:val="00E97713"/>
    <w:rsid w:val="00EA3608"/>
    <w:rsid w:val="00EB5DBB"/>
    <w:rsid w:val="00EC1B88"/>
    <w:rsid w:val="00ED0953"/>
    <w:rsid w:val="00ED13A4"/>
    <w:rsid w:val="00EF6C96"/>
    <w:rsid w:val="00F00ACE"/>
    <w:rsid w:val="00F10ECB"/>
    <w:rsid w:val="00F241DD"/>
    <w:rsid w:val="00F3374C"/>
    <w:rsid w:val="00F40007"/>
    <w:rsid w:val="00F66064"/>
    <w:rsid w:val="00F73AE8"/>
    <w:rsid w:val="00F76C84"/>
    <w:rsid w:val="00F77D21"/>
    <w:rsid w:val="00F83816"/>
    <w:rsid w:val="00FC719C"/>
    <w:rsid w:val="00FD012B"/>
    <w:rsid w:val="00FD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1F9C"/>
    <w:rPr>
      <w:color w:val="0000FF"/>
      <w:u w:val="single"/>
    </w:rPr>
  </w:style>
  <w:style w:type="table" w:styleId="TabloKlavuzu">
    <w:name w:val="Table Grid"/>
    <w:basedOn w:val="NormalTablo"/>
    <w:uiPriority w:val="59"/>
    <w:rsid w:val="006B7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1">
    <w:name w:val="Açık Gölgeleme1"/>
    <w:basedOn w:val="NormalTablo"/>
    <w:uiPriority w:val="60"/>
    <w:rsid w:val="00A266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7A0B0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0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007"/>
    <w:rPr>
      <w:rFonts w:ascii="Lucida Grande" w:hAnsi="Lucida Grande" w:cs="Lucida Grande"/>
      <w:sz w:val="18"/>
      <w:szCs w:val="18"/>
      <w:lang w:eastAsia="en-US"/>
    </w:rPr>
  </w:style>
  <w:style w:type="character" w:customStyle="1" w:styleId="st1">
    <w:name w:val="st1"/>
    <w:basedOn w:val="VarsaylanParagrafYazTipi"/>
    <w:rsid w:val="001A2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Giriş:</vt:lpstr>
    </vt:vector>
  </TitlesOfParts>
  <Company>TOSHIBA</Company>
  <LinksUpToDate>false</LinksUpToDate>
  <CharactersWithSpaces>15928</CharactersWithSpaces>
  <SharedDoc>false</SharedDoc>
  <HLinks>
    <vt:vector size="84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4587531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Giriş:</dc:title>
  <dc:creator>SUBILGI</dc:creator>
  <cp:lastModifiedBy>Acer</cp:lastModifiedBy>
  <cp:revision>6</cp:revision>
  <dcterms:created xsi:type="dcterms:W3CDTF">2013-03-23T12:45:00Z</dcterms:created>
  <dcterms:modified xsi:type="dcterms:W3CDTF">2013-03-23T13:55:00Z</dcterms:modified>
</cp:coreProperties>
</file>