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0E" w:rsidRDefault="0090480E" w:rsidP="0090480E">
      <w:pPr>
        <w:rPr>
          <w:b/>
          <w:szCs w:val="24"/>
        </w:rPr>
      </w:pPr>
      <w:bookmarkStart w:id="0" w:name="_Toc420480236"/>
      <w:bookmarkStart w:id="1" w:name="_GoBack"/>
      <w:bookmarkEnd w:id="1"/>
      <w:r>
        <w:rPr>
          <w:b/>
          <w:szCs w:val="24"/>
        </w:rPr>
        <w:t xml:space="preserve">Title: </w:t>
      </w:r>
      <w:r w:rsidRPr="00AC4D8A">
        <w:rPr>
          <w:b/>
          <w:szCs w:val="24"/>
        </w:rPr>
        <w:t>Protective effects of resveratrol in a rat model of ischemia-reperfusion injury of sciatic nerve.</w:t>
      </w:r>
    </w:p>
    <w:p w:rsidR="0090480E" w:rsidRDefault="0090480E" w:rsidP="0090480E">
      <w:pPr>
        <w:rPr>
          <w:b/>
          <w:szCs w:val="24"/>
        </w:rPr>
      </w:pPr>
      <w:r>
        <w:rPr>
          <w:b/>
          <w:szCs w:val="24"/>
        </w:rPr>
        <w:t>Authors and Affiliations</w:t>
      </w:r>
    </w:p>
    <w:p w:rsidR="0090480E" w:rsidRPr="00034D9C" w:rsidRDefault="0090480E" w:rsidP="0090480E">
      <w:pPr>
        <w:rPr>
          <w:szCs w:val="24"/>
        </w:rPr>
      </w:pPr>
      <w:r w:rsidRPr="00034D9C">
        <w:rPr>
          <w:szCs w:val="24"/>
        </w:rPr>
        <w:t>Onur Akarca,</w:t>
      </w:r>
      <w:r>
        <w:rPr>
          <w:szCs w:val="24"/>
        </w:rPr>
        <w:t xml:space="preserve"> MD, </w:t>
      </w:r>
      <w:r w:rsidRPr="00034D9C">
        <w:rPr>
          <w:szCs w:val="24"/>
        </w:rPr>
        <w:t>Gazi University, Faculty of Medicine, Department of Neurosurgery, Ankara, Turkey</w:t>
      </w:r>
    </w:p>
    <w:p w:rsidR="0090480E" w:rsidRDefault="0090480E" w:rsidP="0090480E">
      <w:pPr>
        <w:rPr>
          <w:szCs w:val="24"/>
        </w:rPr>
      </w:pPr>
      <w:r w:rsidRPr="00034D9C">
        <w:rPr>
          <w:szCs w:val="24"/>
        </w:rPr>
        <w:t>Özgür Öcal,</w:t>
      </w:r>
      <w:r>
        <w:rPr>
          <w:szCs w:val="24"/>
        </w:rPr>
        <w:t xml:space="preserve"> MD,</w:t>
      </w:r>
      <w:r w:rsidRPr="00034D9C">
        <w:rPr>
          <w:szCs w:val="24"/>
        </w:rPr>
        <w:t xml:space="preserve"> Gazi University, Faculty of Medicine, Department of Neurosurgery, Ankara, Turkey</w:t>
      </w:r>
    </w:p>
    <w:p w:rsidR="0090480E" w:rsidRPr="00034D9C" w:rsidRDefault="0090480E" w:rsidP="0090480E">
      <w:pPr>
        <w:rPr>
          <w:szCs w:val="24"/>
        </w:rPr>
      </w:pPr>
      <w:r>
        <w:rPr>
          <w:szCs w:val="24"/>
        </w:rPr>
        <w:t xml:space="preserve">Erkut Baha Bulduk, MD, Eskisehir Government Hospital, </w:t>
      </w:r>
      <w:r w:rsidRPr="00034D9C">
        <w:rPr>
          <w:szCs w:val="24"/>
        </w:rPr>
        <w:t>Department of Neurosurgery</w:t>
      </w:r>
      <w:r>
        <w:rPr>
          <w:szCs w:val="24"/>
        </w:rPr>
        <w:t>, Eskisehir, Turkey</w:t>
      </w:r>
    </w:p>
    <w:p w:rsidR="0090480E" w:rsidRPr="00034D9C" w:rsidRDefault="0090480E" w:rsidP="0090480E">
      <w:pPr>
        <w:rPr>
          <w:szCs w:val="24"/>
        </w:rPr>
      </w:pPr>
      <w:r w:rsidRPr="00034D9C">
        <w:rPr>
          <w:szCs w:val="24"/>
        </w:rPr>
        <w:t>Özge T</w:t>
      </w:r>
      <w:r>
        <w:rPr>
          <w:szCs w:val="24"/>
        </w:rPr>
        <w:t>uğçe</w:t>
      </w:r>
      <w:r w:rsidRPr="00034D9C">
        <w:rPr>
          <w:szCs w:val="24"/>
        </w:rPr>
        <w:t xml:space="preserve"> Paşaoğlu,</w:t>
      </w:r>
      <w:r>
        <w:rPr>
          <w:szCs w:val="24"/>
        </w:rPr>
        <w:t xml:space="preserve"> Phd,</w:t>
      </w:r>
      <w:r w:rsidRPr="00034D9C">
        <w:rPr>
          <w:szCs w:val="24"/>
        </w:rPr>
        <w:t xml:space="preserve"> Gazi University, Faculty of Medicine, Department, of Biochemistry, Ankara, Turkey</w:t>
      </w:r>
    </w:p>
    <w:p w:rsidR="0090480E" w:rsidRDefault="0090480E" w:rsidP="0090480E">
      <w:pPr>
        <w:rPr>
          <w:szCs w:val="24"/>
        </w:rPr>
      </w:pPr>
      <w:r w:rsidRPr="00034D9C">
        <w:rPr>
          <w:szCs w:val="24"/>
        </w:rPr>
        <w:t>Ayşe Ç</w:t>
      </w:r>
      <w:r>
        <w:rPr>
          <w:szCs w:val="24"/>
        </w:rPr>
        <w:t>akır</w:t>
      </w:r>
      <w:r w:rsidRPr="00034D9C">
        <w:rPr>
          <w:szCs w:val="24"/>
        </w:rPr>
        <w:t xml:space="preserve"> Gündoğdu,</w:t>
      </w:r>
      <w:r>
        <w:rPr>
          <w:szCs w:val="24"/>
        </w:rPr>
        <w:t xml:space="preserve"> Phd,</w:t>
      </w:r>
      <w:r w:rsidRPr="00034D9C">
        <w:rPr>
          <w:szCs w:val="24"/>
        </w:rPr>
        <w:t xml:space="preserve"> Gazi University, Faculty of Medicine, Department of Histology, Ankara, Turkey</w:t>
      </w:r>
    </w:p>
    <w:p w:rsidR="0090480E" w:rsidRPr="00034D9C" w:rsidRDefault="0090480E" w:rsidP="0090480E">
      <w:pPr>
        <w:rPr>
          <w:szCs w:val="24"/>
        </w:rPr>
      </w:pPr>
      <w:r>
        <w:rPr>
          <w:szCs w:val="24"/>
        </w:rPr>
        <w:t xml:space="preserve">Gülnur Take Kaplanoğlu, MD, </w:t>
      </w:r>
      <w:r w:rsidRPr="00034D9C">
        <w:rPr>
          <w:szCs w:val="24"/>
        </w:rPr>
        <w:t>Gazi University, Faculty of Medicine, Department of Histology, Ankara, Turkey</w:t>
      </w:r>
      <w:r>
        <w:rPr>
          <w:szCs w:val="24"/>
        </w:rPr>
        <w:t xml:space="preserve"> </w:t>
      </w:r>
    </w:p>
    <w:p w:rsidR="0090480E" w:rsidRPr="00034D9C" w:rsidRDefault="0090480E" w:rsidP="0090480E">
      <w:pPr>
        <w:rPr>
          <w:szCs w:val="24"/>
        </w:rPr>
      </w:pPr>
      <w:r w:rsidRPr="00034D9C">
        <w:rPr>
          <w:szCs w:val="24"/>
        </w:rPr>
        <w:t>Aydın Paşaoğlu,</w:t>
      </w:r>
      <w:r>
        <w:rPr>
          <w:szCs w:val="24"/>
        </w:rPr>
        <w:t xml:space="preserve"> MD,</w:t>
      </w:r>
      <w:r w:rsidRPr="00034D9C">
        <w:rPr>
          <w:szCs w:val="24"/>
        </w:rPr>
        <w:t xml:space="preserve"> Gazi University, Faculty of Medicine, Department of Neurosurgery, Ankara, Turkey</w:t>
      </w:r>
    </w:p>
    <w:p w:rsidR="0090480E" w:rsidRDefault="0090480E" w:rsidP="0090480E">
      <w:pPr>
        <w:rPr>
          <w:b/>
          <w:szCs w:val="24"/>
        </w:rPr>
      </w:pPr>
    </w:p>
    <w:p w:rsidR="0090480E" w:rsidRPr="00034D9C" w:rsidRDefault="0090480E" w:rsidP="0090480E">
      <w:pPr>
        <w:rPr>
          <w:szCs w:val="24"/>
        </w:rPr>
      </w:pPr>
      <w:r>
        <w:rPr>
          <w:b/>
          <w:szCs w:val="24"/>
        </w:rPr>
        <w:t xml:space="preserve">Corresponding Author: </w:t>
      </w:r>
      <w:r>
        <w:rPr>
          <w:szCs w:val="24"/>
        </w:rPr>
        <w:t xml:space="preserve">Erkut Baha BULDUK  </w:t>
      </w:r>
    </w:p>
    <w:p w:rsidR="0090480E" w:rsidRDefault="0090480E" w:rsidP="0090480E">
      <w:pPr>
        <w:rPr>
          <w:b/>
          <w:szCs w:val="24"/>
        </w:rPr>
      </w:pPr>
      <w:r>
        <w:rPr>
          <w:b/>
          <w:szCs w:val="24"/>
        </w:rPr>
        <w:t xml:space="preserve">e-mail: </w:t>
      </w:r>
      <w:r>
        <w:rPr>
          <w:szCs w:val="24"/>
        </w:rPr>
        <w:t>erkutbahabulduk@hotmail.com</w:t>
      </w:r>
    </w:p>
    <w:p w:rsidR="0090480E" w:rsidRDefault="0090480E" w:rsidP="0090480E">
      <w:pPr>
        <w:rPr>
          <w:szCs w:val="24"/>
        </w:rPr>
      </w:pPr>
      <w:r>
        <w:rPr>
          <w:b/>
          <w:szCs w:val="24"/>
        </w:rPr>
        <w:t xml:space="preserve">phone: </w:t>
      </w:r>
      <w:r>
        <w:rPr>
          <w:szCs w:val="24"/>
        </w:rPr>
        <w:t>+905064881816</w:t>
      </w:r>
    </w:p>
    <w:p w:rsidR="0090480E" w:rsidRDefault="0090480E" w:rsidP="0090480E">
      <w:r w:rsidRPr="00976067">
        <w:rPr>
          <w:b/>
          <w:szCs w:val="24"/>
        </w:rPr>
        <w:t xml:space="preserve">fax: </w:t>
      </w:r>
      <w:r>
        <w:rPr>
          <w:b/>
          <w:szCs w:val="24"/>
        </w:rPr>
        <w:t xml:space="preserve">  </w:t>
      </w:r>
      <w:r>
        <w:t>+90-222-237-61-34</w:t>
      </w:r>
    </w:p>
    <w:p w:rsidR="0090480E" w:rsidRDefault="0090480E" w:rsidP="0090480E">
      <w:pPr>
        <w:autoSpaceDE w:val="0"/>
        <w:autoSpaceDN w:val="0"/>
        <w:adjustRightInd w:val="0"/>
        <w:spacing w:after="0" w:line="480" w:lineRule="auto"/>
      </w:pPr>
      <w:r>
        <w:rPr>
          <w:b/>
          <w:szCs w:val="24"/>
        </w:rPr>
        <w:t xml:space="preserve">adress: </w:t>
      </w:r>
      <w:r>
        <w:t>Eskisehir Government Hospital, Yenidoğan Mh. Şehit Serkan Özaydın Sokak No: 1 Odunpazarı/ Eskişehir/ TURKEY</w:t>
      </w:r>
    </w:p>
    <w:p w:rsidR="008C4B95" w:rsidRPr="005B6E53" w:rsidRDefault="005C70AA" w:rsidP="005B6E53">
      <w:pPr>
        <w:pStyle w:val="Balk1"/>
        <w:numPr>
          <w:ilvl w:val="0"/>
          <w:numId w:val="0"/>
        </w:numPr>
        <w:spacing w:line="480" w:lineRule="auto"/>
        <w:contextualSpacing/>
        <w:rPr>
          <w:szCs w:val="24"/>
          <w:lang w:val="en-US"/>
        </w:rPr>
      </w:pPr>
      <w:r w:rsidRPr="005B6E53">
        <w:rPr>
          <w:szCs w:val="24"/>
          <w:lang w:val="en-US"/>
        </w:rPr>
        <w:lastRenderedPageBreak/>
        <w:t>Abstract</w:t>
      </w:r>
    </w:p>
    <w:p w:rsidR="00CB47F8" w:rsidRDefault="0090480E" w:rsidP="005B6E53">
      <w:pPr>
        <w:spacing w:line="480" w:lineRule="auto"/>
        <w:ind w:left="0" w:firstLine="720"/>
        <w:contextualSpacing/>
        <w:rPr>
          <w:szCs w:val="24"/>
          <w:lang w:val="en-US"/>
        </w:rPr>
      </w:pPr>
      <w:r>
        <w:rPr>
          <w:b/>
          <w:szCs w:val="24"/>
          <w:lang w:val="en-US"/>
        </w:rPr>
        <w:t>Objective</w:t>
      </w:r>
      <w:r w:rsidR="00CB47F8" w:rsidRPr="00CB47F8">
        <w:rPr>
          <w:b/>
          <w:szCs w:val="24"/>
          <w:lang w:val="en-US"/>
        </w:rPr>
        <w:t>:</w:t>
      </w:r>
      <w:r w:rsidR="00CB47F8">
        <w:rPr>
          <w:szCs w:val="24"/>
          <w:lang w:val="en-US"/>
        </w:rPr>
        <w:t xml:space="preserve"> The aim of this study was to determine the effects of resveratrol on i</w:t>
      </w:r>
      <w:r w:rsidR="00D07BED" w:rsidRPr="005B6E53">
        <w:rPr>
          <w:szCs w:val="24"/>
          <w:lang w:val="en-US"/>
        </w:rPr>
        <w:t xml:space="preserve">schemia- </w:t>
      </w:r>
      <w:r w:rsidR="005C2CF1" w:rsidRPr="005B6E53">
        <w:rPr>
          <w:szCs w:val="24"/>
          <w:lang w:val="en-US"/>
        </w:rPr>
        <w:t xml:space="preserve">reperfusion </w:t>
      </w:r>
      <w:r w:rsidR="00E11BF0" w:rsidRPr="005B6E53">
        <w:rPr>
          <w:szCs w:val="24"/>
          <w:lang w:val="en-US"/>
        </w:rPr>
        <w:t xml:space="preserve">(I/R) </w:t>
      </w:r>
      <w:r w:rsidR="005C2CF1" w:rsidRPr="005B6E53">
        <w:rPr>
          <w:szCs w:val="24"/>
          <w:lang w:val="en-US"/>
        </w:rPr>
        <w:t xml:space="preserve">injury </w:t>
      </w:r>
      <w:r w:rsidR="00CB47F8">
        <w:rPr>
          <w:szCs w:val="24"/>
          <w:lang w:val="en-US"/>
        </w:rPr>
        <w:t>in the rats sciatic nerve.</w:t>
      </w:r>
    </w:p>
    <w:p w:rsidR="00CB47F8" w:rsidRDefault="00CB47F8" w:rsidP="00CB47F8">
      <w:pPr>
        <w:spacing w:line="480" w:lineRule="auto"/>
        <w:ind w:left="0" w:firstLine="720"/>
        <w:contextualSpacing/>
        <w:rPr>
          <w:b/>
          <w:szCs w:val="24"/>
          <w:lang w:val="en-US"/>
        </w:rPr>
      </w:pPr>
      <w:r w:rsidRPr="00CB47F8">
        <w:rPr>
          <w:b/>
          <w:szCs w:val="24"/>
          <w:lang w:val="en-US"/>
        </w:rPr>
        <w:t>Methods:</w:t>
      </w:r>
      <w:r>
        <w:rPr>
          <w:szCs w:val="24"/>
          <w:lang w:val="en-US"/>
        </w:rPr>
        <w:t xml:space="preserve"> </w:t>
      </w:r>
      <w:r w:rsidRPr="005B6E53">
        <w:rPr>
          <w:szCs w:val="24"/>
          <w:lang w:val="en-US"/>
        </w:rPr>
        <w:t xml:space="preserve">We used 18 Wistar rats anesthetized with ketamine (50 mg/kg-im). In the sham group, we only performed the surgery and not administer any medication. In the ischemia group, we generated </w:t>
      </w:r>
      <w:r w:rsidRPr="005B6E53">
        <w:rPr>
          <w:color w:val="auto"/>
          <w:szCs w:val="24"/>
          <w:lang w:val="en-US"/>
        </w:rPr>
        <w:t xml:space="preserve">I/R </w:t>
      </w:r>
      <w:r w:rsidRPr="005B6E53">
        <w:rPr>
          <w:szCs w:val="24"/>
          <w:lang w:val="en-US"/>
        </w:rPr>
        <w:t xml:space="preserve">injury in 5 minute intervals with medical treatment of saline only. In the resveratrol group, we brought about the same </w:t>
      </w:r>
      <w:r w:rsidRPr="005B6E53">
        <w:rPr>
          <w:color w:val="auto"/>
          <w:szCs w:val="24"/>
          <w:lang w:val="en-US"/>
        </w:rPr>
        <w:t xml:space="preserve">I/R </w:t>
      </w:r>
      <w:r w:rsidRPr="005B6E53">
        <w:rPr>
          <w:szCs w:val="24"/>
          <w:lang w:val="en-US"/>
        </w:rPr>
        <w:t>injury but gave resveratrol before the surgery by per oral. After sacrifice, we studied blood and nerve tissue samples. We evaluate</w:t>
      </w:r>
      <w:r>
        <w:rPr>
          <w:szCs w:val="24"/>
          <w:lang w:val="en-US"/>
        </w:rPr>
        <w:t>d</w:t>
      </w:r>
      <w:r w:rsidRPr="005B6E53">
        <w:rPr>
          <w:szCs w:val="24"/>
          <w:lang w:val="en-US"/>
        </w:rPr>
        <w:t xml:space="preserve"> the damage with </w:t>
      </w:r>
      <w:r w:rsidRPr="005B6E53">
        <w:rPr>
          <w:color w:val="auto"/>
          <w:szCs w:val="24"/>
          <w:lang w:val="en-US"/>
        </w:rPr>
        <w:t>malondialdehyde (</w:t>
      </w:r>
      <w:r w:rsidRPr="005B6E53">
        <w:rPr>
          <w:szCs w:val="24"/>
          <w:lang w:val="en-US"/>
        </w:rPr>
        <w:t xml:space="preserve">MDA), nitric oxide (NO), and total antioxidant capacity (TAC), both in tissue and blood. </w:t>
      </w:r>
      <w:r w:rsidR="00D07BED" w:rsidRPr="00CB47F8">
        <w:rPr>
          <w:b/>
          <w:szCs w:val="24"/>
          <w:lang w:val="en-US"/>
        </w:rPr>
        <w:t xml:space="preserve">           </w:t>
      </w:r>
    </w:p>
    <w:p w:rsidR="00E64DFF" w:rsidRPr="005B6E53" w:rsidRDefault="00CB47F8" w:rsidP="00CB47F8">
      <w:pPr>
        <w:spacing w:line="480" w:lineRule="auto"/>
        <w:ind w:left="0" w:firstLine="720"/>
        <w:contextualSpacing/>
        <w:rPr>
          <w:szCs w:val="24"/>
          <w:lang w:val="en-US"/>
        </w:rPr>
      </w:pPr>
      <w:r w:rsidRPr="00CB47F8">
        <w:rPr>
          <w:b/>
          <w:szCs w:val="24"/>
          <w:lang w:val="en-US"/>
        </w:rPr>
        <w:t>Results:</w:t>
      </w:r>
      <w:r>
        <w:rPr>
          <w:szCs w:val="24"/>
          <w:lang w:val="en-US"/>
        </w:rPr>
        <w:t xml:space="preserve"> </w:t>
      </w:r>
      <w:r w:rsidR="00051E56">
        <w:rPr>
          <w:szCs w:val="24"/>
          <w:lang w:val="en-US"/>
        </w:rPr>
        <w:t>Evaluation of serum levels of antioxidant m</w:t>
      </w:r>
      <w:r w:rsidR="00A662A3">
        <w:rPr>
          <w:szCs w:val="24"/>
          <w:lang w:val="en-US"/>
        </w:rPr>
        <w:t>arkers and tissue samples demonstrated</w:t>
      </w:r>
      <w:r w:rsidR="00051E56">
        <w:rPr>
          <w:szCs w:val="24"/>
          <w:lang w:val="en-US"/>
        </w:rPr>
        <w:t xml:space="preserve"> statistically significant effects of resveratrol in ischemia-reperfusion injury.</w:t>
      </w:r>
    </w:p>
    <w:p w:rsidR="005C2CF1" w:rsidRPr="005B6E53" w:rsidRDefault="00CB47F8" w:rsidP="005B6E53">
      <w:pPr>
        <w:spacing w:line="480" w:lineRule="auto"/>
        <w:ind w:left="0" w:firstLine="720"/>
        <w:contextualSpacing/>
        <w:rPr>
          <w:szCs w:val="24"/>
          <w:lang w:val="en-US"/>
        </w:rPr>
      </w:pPr>
      <w:r w:rsidRPr="00CB47F8">
        <w:rPr>
          <w:b/>
          <w:szCs w:val="24"/>
          <w:lang w:val="en-US"/>
        </w:rPr>
        <w:t>Conclusion:</w:t>
      </w:r>
      <w:r>
        <w:rPr>
          <w:szCs w:val="24"/>
          <w:lang w:val="en-US"/>
        </w:rPr>
        <w:t xml:space="preserve"> </w:t>
      </w:r>
      <w:r w:rsidR="005C2CF1" w:rsidRPr="005B6E53">
        <w:rPr>
          <w:szCs w:val="24"/>
          <w:lang w:val="en-US"/>
        </w:rPr>
        <w:t xml:space="preserve">This study revealed the antioxidant effect of </w:t>
      </w:r>
      <w:r w:rsidR="00C55CFB" w:rsidRPr="005B6E53">
        <w:rPr>
          <w:szCs w:val="24"/>
          <w:lang w:val="en-US"/>
        </w:rPr>
        <w:t xml:space="preserve">resveratrol </w:t>
      </w:r>
      <w:r w:rsidR="005C2CF1" w:rsidRPr="005B6E53">
        <w:rPr>
          <w:szCs w:val="24"/>
          <w:lang w:val="en-US"/>
        </w:rPr>
        <w:t xml:space="preserve">as </w:t>
      </w:r>
      <w:r w:rsidR="00C55CFB" w:rsidRPr="005B6E53">
        <w:rPr>
          <w:szCs w:val="24"/>
          <w:lang w:val="en-US"/>
        </w:rPr>
        <w:t>an</w:t>
      </w:r>
      <w:r w:rsidR="005C2CF1" w:rsidRPr="005B6E53">
        <w:rPr>
          <w:szCs w:val="24"/>
          <w:lang w:val="en-US"/>
        </w:rPr>
        <w:t xml:space="preserve"> inhibitor of lipid peroxidation.</w:t>
      </w:r>
    </w:p>
    <w:p w:rsidR="00D07BED" w:rsidRPr="005B6E53" w:rsidRDefault="00D07BED" w:rsidP="005B6E53">
      <w:pPr>
        <w:spacing w:line="480" w:lineRule="auto"/>
        <w:ind w:left="0" w:firstLine="720"/>
        <w:contextualSpacing/>
        <w:rPr>
          <w:szCs w:val="24"/>
          <w:lang w:val="en-US"/>
        </w:rPr>
      </w:pPr>
    </w:p>
    <w:p w:rsidR="005C2CF1" w:rsidRPr="005B6E53" w:rsidRDefault="005C2CF1" w:rsidP="005B6E53">
      <w:pPr>
        <w:spacing w:line="480" w:lineRule="auto"/>
        <w:contextualSpacing/>
        <w:rPr>
          <w:szCs w:val="24"/>
          <w:lang w:val="en-US"/>
        </w:rPr>
      </w:pPr>
      <w:r w:rsidRPr="005B6E53">
        <w:rPr>
          <w:b/>
          <w:szCs w:val="24"/>
          <w:lang w:val="en-US"/>
        </w:rPr>
        <w:t>Key</w:t>
      </w:r>
      <w:r w:rsidR="00C55CFB" w:rsidRPr="005B6E53">
        <w:rPr>
          <w:b/>
          <w:szCs w:val="24"/>
          <w:lang w:val="en-US"/>
        </w:rPr>
        <w:t>w</w:t>
      </w:r>
      <w:r w:rsidRPr="005B6E53">
        <w:rPr>
          <w:b/>
          <w:szCs w:val="24"/>
          <w:lang w:val="en-US"/>
        </w:rPr>
        <w:t>ords</w:t>
      </w:r>
      <w:r w:rsidRPr="005B6E53">
        <w:rPr>
          <w:szCs w:val="24"/>
          <w:lang w:val="en-US"/>
        </w:rPr>
        <w:t>: Sciatic nerve, ischemia</w:t>
      </w:r>
      <w:r w:rsidR="00D07BED" w:rsidRPr="005B6E53">
        <w:rPr>
          <w:szCs w:val="24"/>
          <w:lang w:val="en-US"/>
        </w:rPr>
        <w:t xml:space="preserve">- </w:t>
      </w:r>
      <w:r w:rsidRPr="005B6E53">
        <w:rPr>
          <w:szCs w:val="24"/>
          <w:lang w:val="en-US"/>
        </w:rPr>
        <w:t xml:space="preserve">reperfusion injury, </w:t>
      </w:r>
      <w:r w:rsidR="00C55CFB" w:rsidRPr="005B6E53">
        <w:rPr>
          <w:szCs w:val="24"/>
          <w:lang w:val="en-US"/>
        </w:rPr>
        <w:t>resveratrol</w:t>
      </w:r>
      <w:r w:rsidR="0090480E">
        <w:rPr>
          <w:szCs w:val="24"/>
          <w:lang w:val="en-US"/>
        </w:rPr>
        <w:t xml:space="preserve">, rat, </w:t>
      </w:r>
      <w:r w:rsidR="0090480E" w:rsidRPr="005B6E53">
        <w:rPr>
          <w:szCs w:val="24"/>
          <w:lang w:val="en-US"/>
        </w:rPr>
        <w:t>nitric oxide</w:t>
      </w:r>
      <w:r w:rsidR="0090480E">
        <w:rPr>
          <w:szCs w:val="24"/>
          <w:lang w:val="en-US"/>
        </w:rPr>
        <w:t xml:space="preserve">, </w:t>
      </w:r>
      <w:r w:rsidR="0090480E" w:rsidRPr="005B6E53">
        <w:rPr>
          <w:color w:val="auto"/>
          <w:szCs w:val="24"/>
          <w:lang w:val="en-US"/>
        </w:rPr>
        <w:t>malondialdehyde</w:t>
      </w:r>
    </w:p>
    <w:p w:rsidR="005C2CF1" w:rsidRPr="005B6E53" w:rsidRDefault="005C2CF1" w:rsidP="005B6E53">
      <w:pPr>
        <w:spacing w:line="480" w:lineRule="auto"/>
        <w:contextualSpacing/>
        <w:rPr>
          <w:szCs w:val="24"/>
          <w:lang w:val="en-US"/>
        </w:rPr>
      </w:pPr>
    </w:p>
    <w:p w:rsidR="008C4B95" w:rsidRPr="005B6E53" w:rsidRDefault="008C4B95" w:rsidP="005B6E53">
      <w:pPr>
        <w:spacing w:line="480" w:lineRule="auto"/>
        <w:contextualSpacing/>
        <w:rPr>
          <w:szCs w:val="24"/>
          <w:lang w:val="en-US"/>
        </w:rPr>
      </w:pPr>
    </w:p>
    <w:bookmarkEnd w:id="0"/>
    <w:p w:rsidR="00E11BF0" w:rsidRPr="005B6E53" w:rsidRDefault="00E11BF0" w:rsidP="005B6E53">
      <w:pPr>
        <w:spacing w:after="160" w:line="480" w:lineRule="auto"/>
        <w:ind w:left="0" w:firstLine="0"/>
        <w:contextualSpacing/>
        <w:jc w:val="left"/>
        <w:rPr>
          <w:b/>
          <w:color w:val="auto"/>
          <w:szCs w:val="24"/>
          <w:lang w:val="en-US"/>
        </w:rPr>
      </w:pPr>
      <w:r w:rsidRPr="005B6E53">
        <w:rPr>
          <w:color w:val="auto"/>
          <w:szCs w:val="24"/>
          <w:lang w:val="en-US"/>
        </w:rPr>
        <w:br w:type="page"/>
      </w:r>
    </w:p>
    <w:p w:rsidR="0090480E" w:rsidRDefault="0090480E" w:rsidP="00A662A3">
      <w:pPr>
        <w:pStyle w:val="Balk1"/>
        <w:numPr>
          <w:ilvl w:val="0"/>
          <w:numId w:val="0"/>
        </w:numPr>
        <w:spacing w:line="480" w:lineRule="auto"/>
        <w:contextualSpacing/>
        <w:jc w:val="both"/>
        <w:rPr>
          <w:color w:val="auto"/>
          <w:szCs w:val="24"/>
          <w:lang w:val="en-US"/>
        </w:rPr>
      </w:pPr>
      <w:r w:rsidRPr="00AC4D8A">
        <w:rPr>
          <w:szCs w:val="24"/>
        </w:rPr>
        <w:lastRenderedPageBreak/>
        <w:t>Protective effects of resveratrol in a rat model of ischemia-reperfusion injury of sciatic nerve</w:t>
      </w:r>
    </w:p>
    <w:p w:rsidR="00DC6A01" w:rsidRPr="005B6E53" w:rsidRDefault="005C70AA" w:rsidP="00A662A3">
      <w:pPr>
        <w:pStyle w:val="Balk1"/>
        <w:numPr>
          <w:ilvl w:val="0"/>
          <w:numId w:val="0"/>
        </w:numPr>
        <w:spacing w:line="480" w:lineRule="auto"/>
        <w:contextualSpacing/>
        <w:jc w:val="both"/>
        <w:rPr>
          <w:color w:val="auto"/>
          <w:szCs w:val="24"/>
          <w:lang w:val="en-US"/>
        </w:rPr>
      </w:pPr>
      <w:r w:rsidRPr="005B6E53">
        <w:rPr>
          <w:color w:val="auto"/>
          <w:szCs w:val="24"/>
          <w:lang w:val="en-US"/>
        </w:rPr>
        <w:t>Introduction</w:t>
      </w:r>
    </w:p>
    <w:p w:rsidR="006E0D47" w:rsidRPr="005B6E53" w:rsidRDefault="006E0D47" w:rsidP="006E0D47">
      <w:pPr>
        <w:spacing w:line="480" w:lineRule="auto"/>
        <w:contextualSpacing/>
        <w:rPr>
          <w:color w:val="auto"/>
          <w:szCs w:val="24"/>
          <w:lang w:val="en-US"/>
        </w:rPr>
      </w:pPr>
      <w:r w:rsidRPr="005B6E53">
        <w:rPr>
          <w:color w:val="auto"/>
          <w:szCs w:val="24"/>
          <w:lang w:val="en-US"/>
        </w:rPr>
        <w:t>Reperfusion damage is an undesirable condition that results from biochemical interactions between the blood and the damaged cell clusters when the blood flow is made to resume following local tissue damage caused by ischemia. Ischemia has been reported to quickly disrupt the normal functioning of peripheral nervous system tissues within 30 to 9</w:t>
      </w:r>
      <w:r>
        <w:rPr>
          <w:color w:val="auto"/>
          <w:szCs w:val="24"/>
          <w:lang w:val="en-US"/>
        </w:rPr>
        <w:t>0 minutes of its initiation (1</w:t>
      </w:r>
      <w:r w:rsidRPr="005B6E53">
        <w:rPr>
          <w:color w:val="auto"/>
          <w:szCs w:val="24"/>
          <w:lang w:val="en-US"/>
        </w:rPr>
        <w:t xml:space="preserve">). Following studies focused on many organs and tissues affected by reperfusion damage, numerous suggestions have been formulated regarding the mechanisms underlying such conditions. The mechanisms of primary focus are cell swelling, the </w:t>
      </w:r>
      <w:r>
        <w:rPr>
          <w:color w:val="auto"/>
          <w:szCs w:val="24"/>
          <w:lang w:val="en-US"/>
        </w:rPr>
        <w:t>formation of toxic effective free oxygen radicals</w:t>
      </w:r>
      <w:r w:rsidRPr="005B6E53">
        <w:rPr>
          <w:color w:val="auto"/>
          <w:szCs w:val="24"/>
          <w:lang w:val="en-US"/>
        </w:rPr>
        <w:t xml:space="preserve">, the </w:t>
      </w:r>
      <w:r>
        <w:rPr>
          <w:color w:val="auto"/>
          <w:szCs w:val="24"/>
          <w:lang w:val="en-US"/>
        </w:rPr>
        <w:t>stoppage</w:t>
      </w:r>
      <w:r w:rsidRPr="005B6E53">
        <w:rPr>
          <w:color w:val="auto"/>
          <w:szCs w:val="24"/>
          <w:lang w:val="en-US"/>
        </w:rPr>
        <w:t xml:space="preserve"> of the functioning of the</w:t>
      </w:r>
      <w:r>
        <w:rPr>
          <w:color w:val="auto"/>
          <w:szCs w:val="24"/>
          <w:lang w:val="en-US"/>
        </w:rPr>
        <w:t xml:space="preserve"> energy depended</w:t>
      </w:r>
      <w:r w:rsidRPr="005B6E53">
        <w:rPr>
          <w:color w:val="auto"/>
          <w:szCs w:val="24"/>
          <w:lang w:val="en-US"/>
        </w:rPr>
        <w:t xml:space="preserve"> Na-K-ATP pump, and </w:t>
      </w:r>
      <w:r>
        <w:rPr>
          <w:color w:val="auto"/>
          <w:szCs w:val="24"/>
          <w:lang w:val="en-US"/>
        </w:rPr>
        <w:t>i</w:t>
      </w:r>
      <w:r w:rsidRPr="005B6E53">
        <w:rPr>
          <w:color w:val="auto"/>
          <w:szCs w:val="24"/>
          <w:lang w:val="en-US"/>
        </w:rPr>
        <w:t>ncreased liquid flow into cells</w:t>
      </w:r>
      <w:r>
        <w:rPr>
          <w:color w:val="auto"/>
          <w:szCs w:val="24"/>
          <w:lang w:val="en-US"/>
        </w:rPr>
        <w:t xml:space="preserve"> (2-4)</w:t>
      </w:r>
      <w:r w:rsidRPr="005B6E53">
        <w:rPr>
          <w:color w:val="auto"/>
          <w:szCs w:val="24"/>
          <w:lang w:val="en-US"/>
        </w:rPr>
        <w:t>.</w:t>
      </w:r>
    </w:p>
    <w:p w:rsidR="006E0D47" w:rsidRDefault="006E0D47" w:rsidP="006E0D47">
      <w:pPr>
        <w:spacing w:after="186"/>
        <w:ind w:left="-15" w:firstLine="708"/>
      </w:pPr>
      <w:r w:rsidRPr="005B6E53">
        <w:rPr>
          <w:color w:val="auto"/>
          <w:szCs w:val="24"/>
          <w:lang w:val="en-US"/>
        </w:rPr>
        <w:t xml:space="preserve">The sciatic nerve, which is the thickest </w:t>
      </w:r>
      <w:r>
        <w:rPr>
          <w:color w:val="auto"/>
          <w:szCs w:val="24"/>
          <w:lang w:val="en-US"/>
        </w:rPr>
        <w:t xml:space="preserve">peripheric </w:t>
      </w:r>
      <w:r w:rsidRPr="005B6E53">
        <w:rPr>
          <w:color w:val="auto"/>
          <w:szCs w:val="24"/>
          <w:lang w:val="en-US"/>
        </w:rPr>
        <w:t xml:space="preserve">nerve in rats, </w:t>
      </w:r>
      <w:r>
        <w:rPr>
          <w:color w:val="auto"/>
          <w:szCs w:val="24"/>
          <w:lang w:val="en-US"/>
        </w:rPr>
        <w:t>originates</w:t>
      </w:r>
      <w:r w:rsidRPr="005B6E53">
        <w:rPr>
          <w:color w:val="auto"/>
          <w:szCs w:val="24"/>
          <w:lang w:val="en-US"/>
        </w:rPr>
        <w:t xml:space="preserve"> from the</w:t>
      </w:r>
      <w:r>
        <w:rPr>
          <w:color w:val="auto"/>
          <w:szCs w:val="24"/>
          <w:lang w:val="en-US"/>
        </w:rPr>
        <w:t xml:space="preserve"> lumbo-sacral truncus which consists of</w:t>
      </w:r>
      <w:r w:rsidRPr="005B6E53">
        <w:rPr>
          <w:color w:val="auto"/>
          <w:szCs w:val="24"/>
          <w:lang w:val="en-US"/>
        </w:rPr>
        <w:t xml:space="preserve"> L4, L5, L6, and S1 spinal nerves</w:t>
      </w:r>
      <w:r>
        <w:rPr>
          <w:color w:val="auto"/>
          <w:szCs w:val="24"/>
          <w:lang w:val="en-US"/>
        </w:rPr>
        <w:t>.</w:t>
      </w:r>
      <w:r w:rsidRPr="005B6E53">
        <w:rPr>
          <w:color w:val="auto"/>
          <w:szCs w:val="24"/>
          <w:lang w:val="en-US"/>
        </w:rPr>
        <w:t xml:space="preserve"> Sciatic nerve anatomy (SNA) has been under experimental study since the beginning of 20</w:t>
      </w:r>
      <w:r w:rsidRPr="005B6E53">
        <w:rPr>
          <w:color w:val="auto"/>
          <w:szCs w:val="24"/>
          <w:vertAlign w:val="superscript"/>
          <w:lang w:val="en-US"/>
        </w:rPr>
        <w:t>th</w:t>
      </w:r>
      <w:r w:rsidRPr="005B6E53">
        <w:rPr>
          <w:color w:val="auto"/>
          <w:szCs w:val="24"/>
          <w:lang w:val="en-US"/>
        </w:rPr>
        <w:t xml:space="preserve"> century</w:t>
      </w:r>
      <w:r>
        <w:rPr>
          <w:color w:val="auto"/>
          <w:szCs w:val="24"/>
          <w:lang w:val="en-US"/>
        </w:rPr>
        <w:t xml:space="preserve"> (5)</w:t>
      </w:r>
      <w:r w:rsidRPr="005B6E53">
        <w:rPr>
          <w:color w:val="auto"/>
          <w:szCs w:val="24"/>
          <w:lang w:val="en-US"/>
        </w:rPr>
        <w:t>.</w:t>
      </w:r>
    </w:p>
    <w:p w:rsidR="006E0D47" w:rsidRPr="005B6E53" w:rsidRDefault="006E0D47" w:rsidP="006E0D47">
      <w:pPr>
        <w:spacing w:line="480" w:lineRule="auto"/>
        <w:contextualSpacing/>
        <w:rPr>
          <w:color w:val="auto"/>
          <w:szCs w:val="24"/>
          <w:lang w:val="en-US"/>
        </w:rPr>
      </w:pPr>
      <w:r w:rsidRPr="005B6E53">
        <w:rPr>
          <w:color w:val="auto"/>
          <w:szCs w:val="24"/>
          <w:lang w:val="en-US"/>
        </w:rPr>
        <w:t>Resveratrol is a polyphenol compound found especially in red wine, red grapes, blackberries,</w:t>
      </w:r>
      <w:r>
        <w:rPr>
          <w:color w:val="auto"/>
          <w:szCs w:val="24"/>
          <w:lang w:val="en-US"/>
        </w:rPr>
        <w:t xml:space="preserve"> </w:t>
      </w:r>
      <w:r w:rsidRPr="005B6E53">
        <w:rPr>
          <w:color w:val="auto"/>
          <w:szCs w:val="24"/>
          <w:lang w:val="en-US"/>
        </w:rPr>
        <w:t>sour cherries</w:t>
      </w:r>
      <w:r>
        <w:rPr>
          <w:color w:val="auto"/>
          <w:szCs w:val="24"/>
          <w:lang w:val="en-US"/>
        </w:rPr>
        <w:t xml:space="preserve"> and peanuts (6)</w:t>
      </w:r>
      <w:r w:rsidRPr="005B6E53">
        <w:rPr>
          <w:color w:val="auto"/>
          <w:szCs w:val="24"/>
          <w:lang w:val="en-US"/>
        </w:rPr>
        <w:t xml:space="preserve">. It has antioxidant, anti-inflammatory, cardioprotective, antidiabetic, anticancer, and neuroprotective </w:t>
      </w:r>
      <w:r>
        <w:rPr>
          <w:color w:val="auto"/>
          <w:szCs w:val="24"/>
          <w:lang w:val="en-US"/>
        </w:rPr>
        <w:t>properties</w:t>
      </w:r>
      <w:r w:rsidRPr="005B6E53">
        <w:rPr>
          <w:color w:val="auto"/>
          <w:szCs w:val="24"/>
          <w:lang w:val="en-US"/>
        </w:rPr>
        <w:t>, which are also effective in protecting liver and kidneys</w:t>
      </w:r>
      <w:r>
        <w:rPr>
          <w:color w:val="auto"/>
          <w:szCs w:val="24"/>
          <w:lang w:val="en-US"/>
        </w:rPr>
        <w:t xml:space="preserve"> (7-10)</w:t>
      </w:r>
      <w:r w:rsidRPr="005B6E53">
        <w:rPr>
          <w:color w:val="auto"/>
          <w:szCs w:val="24"/>
          <w:lang w:val="en-US"/>
        </w:rPr>
        <w:t>.</w:t>
      </w:r>
    </w:p>
    <w:p w:rsidR="006E0D47" w:rsidRPr="005B6E53" w:rsidRDefault="006E0D47" w:rsidP="006E0D47">
      <w:pPr>
        <w:spacing w:after="186" w:line="480" w:lineRule="auto"/>
        <w:ind w:left="0" w:firstLine="693"/>
        <w:contextualSpacing/>
        <w:rPr>
          <w:color w:val="auto"/>
          <w:szCs w:val="24"/>
          <w:lang w:val="en-US"/>
        </w:rPr>
      </w:pPr>
      <w:r w:rsidRPr="005B6E53">
        <w:rPr>
          <w:color w:val="auto"/>
          <w:szCs w:val="24"/>
          <w:lang w:val="en-US"/>
        </w:rPr>
        <w:t>A significant number of studies on free radicals have pointed out the importance of resveratrol as an antioxidant and an ischemia- preventative and curative agent, primarily for the brain tissue and many other internal organs</w:t>
      </w:r>
      <w:r>
        <w:rPr>
          <w:color w:val="auto"/>
          <w:szCs w:val="24"/>
          <w:lang w:val="en-US"/>
        </w:rPr>
        <w:t xml:space="preserve"> (11, 12)</w:t>
      </w:r>
      <w:r w:rsidRPr="005B6E53">
        <w:rPr>
          <w:color w:val="auto"/>
          <w:szCs w:val="24"/>
          <w:lang w:val="en-US"/>
        </w:rPr>
        <w:t xml:space="preserve">. Resveratrol’s effects arise via NO up regulation, prevention of the oxidation of membrane lipids, cleaning the tissues </w:t>
      </w:r>
      <w:r>
        <w:rPr>
          <w:color w:val="auto"/>
          <w:szCs w:val="24"/>
          <w:lang w:val="en-US"/>
        </w:rPr>
        <w:t>free oxygen radicals</w:t>
      </w:r>
      <w:r w:rsidRPr="005B6E53">
        <w:rPr>
          <w:color w:val="auto"/>
          <w:szCs w:val="24"/>
          <w:lang w:val="en-US"/>
        </w:rPr>
        <w:t>, and prevention of platelet aggregation</w:t>
      </w:r>
      <w:r>
        <w:rPr>
          <w:color w:val="auto"/>
          <w:szCs w:val="24"/>
          <w:lang w:val="en-US"/>
        </w:rPr>
        <w:t xml:space="preserve"> (13, 14)</w:t>
      </w:r>
      <w:r w:rsidRPr="005B6E53">
        <w:rPr>
          <w:color w:val="auto"/>
          <w:szCs w:val="24"/>
          <w:lang w:val="en-US"/>
        </w:rPr>
        <w:t>.</w:t>
      </w:r>
    </w:p>
    <w:p w:rsidR="006E0D47" w:rsidRPr="005B6E53" w:rsidRDefault="006E0D47" w:rsidP="006E0D47">
      <w:pPr>
        <w:spacing w:after="186" w:line="480" w:lineRule="auto"/>
        <w:ind w:left="0" w:firstLine="693"/>
        <w:contextualSpacing/>
        <w:rPr>
          <w:color w:val="auto"/>
          <w:szCs w:val="24"/>
          <w:lang w:val="en-US"/>
        </w:rPr>
      </w:pPr>
      <w:r w:rsidRPr="005B6E53">
        <w:rPr>
          <w:color w:val="auto"/>
          <w:szCs w:val="24"/>
          <w:lang w:val="en-US"/>
        </w:rPr>
        <w:lastRenderedPageBreak/>
        <w:t>The aim of this study wa</w:t>
      </w:r>
      <w:r>
        <w:rPr>
          <w:color w:val="auto"/>
          <w:szCs w:val="24"/>
          <w:lang w:val="en-US"/>
        </w:rPr>
        <w:t>s to investigate</w:t>
      </w:r>
      <w:r w:rsidRPr="005B6E53">
        <w:rPr>
          <w:color w:val="auto"/>
          <w:szCs w:val="24"/>
          <w:lang w:val="en-US"/>
        </w:rPr>
        <w:t xml:space="preserve"> the effects of resveratrol treatment on </w:t>
      </w:r>
      <w:r w:rsidRPr="005B6E53">
        <w:rPr>
          <w:szCs w:val="24"/>
          <w:lang w:val="en-US"/>
        </w:rPr>
        <w:t>Ischemia- reperfusion (</w:t>
      </w:r>
      <w:r w:rsidRPr="005B6E53">
        <w:rPr>
          <w:color w:val="auto"/>
          <w:szCs w:val="24"/>
          <w:lang w:val="en-US"/>
        </w:rPr>
        <w:t>I/R) damage in the sciatic nerve in rat.</w:t>
      </w:r>
    </w:p>
    <w:p w:rsidR="00573FAC" w:rsidRDefault="005C2CF1" w:rsidP="00A662A3">
      <w:pPr>
        <w:pStyle w:val="Balk1"/>
        <w:numPr>
          <w:ilvl w:val="0"/>
          <w:numId w:val="0"/>
        </w:numPr>
        <w:spacing w:line="480" w:lineRule="auto"/>
        <w:ind w:left="10"/>
        <w:contextualSpacing/>
        <w:jc w:val="both"/>
        <w:rPr>
          <w:color w:val="auto"/>
          <w:szCs w:val="24"/>
          <w:lang w:val="en-US"/>
        </w:rPr>
      </w:pPr>
      <w:r w:rsidRPr="005B6E53">
        <w:rPr>
          <w:color w:val="auto"/>
          <w:szCs w:val="24"/>
          <w:lang w:val="en-US"/>
        </w:rPr>
        <w:t>Methods</w:t>
      </w:r>
    </w:p>
    <w:p w:rsidR="006E0D47" w:rsidRPr="005B6E53" w:rsidRDefault="006E0D47" w:rsidP="006E0D47">
      <w:pPr>
        <w:spacing w:after="0" w:line="480" w:lineRule="auto"/>
        <w:contextualSpacing/>
        <w:rPr>
          <w:color w:val="auto"/>
          <w:szCs w:val="24"/>
          <w:lang w:val="en-US"/>
        </w:rPr>
      </w:pPr>
      <w:r w:rsidRPr="005B6E53">
        <w:rPr>
          <w:color w:val="auto"/>
          <w:szCs w:val="24"/>
          <w:lang w:val="en-US"/>
        </w:rPr>
        <w:t xml:space="preserve">This study was </w:t>
      </w:r>
      <w:r>
        <w:rPr>
          <w:color w:val="auto"/>
          <w:szCs w:val="24"/>
          <w:lang w:val="en-US"/>
        </w:rPr>
        <w:t>performed</w:t>
      </w:r>
      <w:r w:rsidRPr="005B6E53">
        <w:rPr>
          <w:color w:val="auto"/>
          <w:szCs w:val="24"/>
          <w:lang w:val="en-US"/>
        </w:rPr>
        <w:t xml:space="preserve"> in the experimental animal laboratory of the University of Gazi, Ankara, Turkey. The animals used were 18 Wistar albino female rats in the weight range of 195–250 </w:t>
      </w:r>
      <w:r>
        <w:rPr>
          <w:color w:val="auto"/>
          <w:szCs w:val="24"/>
          <w:lang w:val="en-US"/>
        </w:rPr>
        <w:t xml:space="preserve">g. Ethical approval was obtained from </w:t>
      </w:r>
      <w:r w:rsidRPr="005B6E53">
        <w:rPr>
          <w:color w:val="auto"/>
          <w:szCs w:val="24"/>
          <w:lang w:val="en-US"/>
        </w:rPr>
        <w:t xml:space="preserve">University of Gazi ethics committee. All of the surgical procedures were performed by the same surgeon following standard techniques. In all groups, the </w:t>
      </w:r>
      <w:r>
        <w:rPr>
          <w:color w:val="auto"/>
          <w:szCs w:val="24"/>
          <w:lang w:val="en-US"/>
        </w:rPr>
        <w:t xml:space="preserve">sciatic nerves of the </w:t>
      </w:r>
      <w:r w:rsidRPr="005B6E53">
        <w:rPr>
          <w:color w:val="auto"/>
          <w:szCs w:val="24"/>
          <w:lang w:val="en-US"/>
        </w:rPr>
        <w:t xml:space="preserve"> right extremities were</w:t>
      </w:r>
      <w:r>
        <w:rPr>
          <w:color w:val="auto"/>
          <w:szCs w:val="24"/>
          <w:lang w:val="en-US"/>
        </w:rPr>
        <w:t xml:space="preserve"> used</w:t>
      </w:r>
      <w:r w:rsidRPr="005B6E53">
        <w:rPr>
          <w:color w:val="auto"/>
          <w:szCs w:val="24"/>
          <w:lang w:val="en-US"/>
        </w:rPr>
        <w:t>.</w:t>
      </w:r>
    </w:p>
    <w:p w:rsidR="006E0D47" w:rsidRPr="005B6E53" w:rsidRDefault="006E0D47" w:rsidP="006E0D47">
      <w:pPr>
        <w:pStyle w:val="Balk2"/>
        <w:numPr>
          <w:ilvl w:val="0"/>
          <w:numId w:val="0"/>
        </w:numPr>
        <w:spacing w:line="480" w:lineRule="auto"/>
        <w:ind w:left="10"/>
        <w:contextualSpacing/>
        <w:jc w:val="both"/>
        <w:rPr>
          <w:color w:val="auto"/>
          <w:szCs w:val="24"/>
          <w:lang w:val="en-US"/>
        </w:rPr>
      </w:pPr>
      <w:bookmarkStart w:id="2" w:name="_Toc420480255"/>
    </w:p>
    <w:p w:rsidR="006E0D47" w:rsidRPr="005B6E53" w:rsidRDefault="006E0D47" w:rsidP="006E0D47">
      <w:pPr>
        <w:pStyle w:val="Balk2"/>
        <w:numPr>
          <w:ilvl w:val="0"/>
          <w:numId w:val="0"/>
        </w:numPr>
        <w:spacing w:line="480" w:lineRule="auto"/>
        <w:ind w:left="10"/>
        <w:contextualSpacing/>
        <w:jc w:val="both"/>
        <w:rPr>
          <w:color w:val="auto"/>
          <w:szCs w:val="24"/>
          <w:lang w:val="en-US"/>
        </w:rPr>
      </w:pPr>
      <w:r w:rsidRPr="005B6E53">
        <w:rPr>
          <w:color w:val="auto"/>
          <w:szCs w:val="24"/>
          <w:lang w:val="en-US"/>
        </w:rPr>
        <w:t>Surgical Technique</w:t>
      </w:r>
      <w:bookmarkEnd w:id="2"/>
    </w:p>
    <w:p w:rsidR="006E0D47" w:rsidRPr="00D75C30" w:rsidRDefault="006E0D47" w:rsidP="006E0D47">
      <w:pPr>
        <w:ind w:firstLine="683"/>
      </w:pPr>
      <w:r w:rsidRPr="005B6E53">
        <w:rPr>
          <w:color w:val="auto"/>
          <w:szCs w:val="24"/>
          <w:lang w:val="en-US"/>
        </w:rPr>
        <w:t>Rats were anaesthetized via intramuscular injection of 50 mg/kg ketamine- HCl (Ketalar Flakon-IM Pfizer). Following this, body hair on the gluteal and femoral regions was shaved and the surgical area was cleaned using povidone iodine after identifying the feet in the prone position</w:t>
      </w:r>
      <w:r>
        <w:rPr>
          <w:color w:val="auto"/>
          <w:szCs w:val="24"/>
          <w:lang w:val="en-US"/>
        </w:rPr>
        <w:t xml:space="preserve"> with a stable</w:t>
      </w:r>
      <w:r w:rsidRPr="005B6E53">
        <w:rPr>
          <w:color w:val="auto"/>
          <w:szCs w:val="24"/>
          <w:lang w:val="en-US"/>
        </w:rPr>
        <w:t>. Oblique gluteal incision</w:t>
      </w:r>
      <w:r>
        <w:rPr>
          <w:color w:val="auto"/>
          <w:szCs w:val="24"/>
          <w:lang w:val="en-US"/>
        </w:rPr>
        <w:t xml:space="preserve"> was</w:t>
      </w:r>
      <w:r w:rsidRPr="005B6E53">
        <w:rPr>
          <w:color w:val="auto"/>
          <w:szCs w:val="24"/>
          <w:lang w:val="en-US"/>
        </w:rPr>
        <w:t xml:space="preserve"> performed on the right</w:t>
      </w:r>
      <w:r>
        <w:rPr>
          <w:color w:val="auto"/>
          <w:szCs w:val="24"/>
          <w:lang w:val="en-US"/>
        </w:rPr>
        <w:t xml:space="preserve"> hind</w:t>
      </w:r>
      <w:r w:rsidRPr="005B6E53">
        <w:rPr>
          <w:color w:val="auto"/>
          <w:szCs w:val="24"/>
          <w:lang w:val="en-US"/>
        </w:rPr>
        <w:t xml:space="preserve"> </w:t>
      </w:r>
      <w:r>
        <w:rPr>
          <w:color w:val="auto"/>
          <w:szCs w:val="24"/>
          <w:lang w:val="en-US"/>
        </w:rPr>
        <w:t>leg</w:t>
      </w:r>
      <w:r w:rsidRPr="005B6E53">
        <w:rPr>
          <w:color w:val="auto"/>
          <w:szCs w:val="24"/>
          <w:lang w:val="en-US"/>
        </w:rPr>
        <w:t xml:space="preserve">. After the </w:t>
      </w:r>
      <w:r>
        <w:rPr>
          <w:color w:val="auto"/>
          <w:szCs w:val="24"/>
          <w:lang w:val="en-US"/>
        </w:rPr>
        <w:t>ecartation</w:t>
      </w:r>
      <w:r w:rsidRPr="005B6E53">
        <w:rPr>
          <w:color w:val="auto"/>
          <w:szCs w:val="24"/>
          <w:lang w:val="en-US"/>
        </w:rPr>
        <w:t xml:space="preserve"> of </w:t>
      </w:r>
      <w:r>
        <w:rPr>
          <w:color w:val="auto"/>
          <w:szCs w:val="24"/>
          <w:lang w:val="en-US"/>
        </w:rPr>
        <w:t>the lining skin</w:t>
      </w:r>
      <w:r w:rsidRPr="005B6E53">
        <w:rPr>
          <w:color w:val="auto"/>
          <w:szCs w:val="24"/>
          <w:lang w:val="en-US"/>
        </w:rPr>
        <w:t>, the biceps femoris muscle could be identified.</w:t>
      </w:r>
      <w:r w:rsidRPr="00275A44">
        <w:rPr>
          <w:color w:val="auto"/>
          <w:szCs w:val="24"/>
          <w:lang w:val="en-US"/>
        </w:rPr>
        <w:t xml:space="preserve"> </w:t>
      </w:r>
      <w:r w:rsidRPr="00275A44">
        <w:rPr>
          <w:szCs w:val="24"/>
        </w:rPr>
        <w:t>The muscle fibers are separated by blunt dissection , which are then removed without</w:t>
      </w:r>
      <w:r>
        <w:rPr>
          <w:szCs w:val="24"/>
        </w:rPr>
        <w:t xml:space="preserve"> </w:t>
      </w:r>
      <w:r w:rsidRPr="00275A44">
        <w:rPr>
          <w:szCs w:val="24"/>
        </w:rPr>
        <w:t>completely closing them. The incision is held open using a pair of forceps in either hand, and the superficial muscular layer is moved backwards and forwards until the</w:t>
      </w:r>
      <w:r>
        <w:rPr>
          <w:szCs w:val="24"/>
        </w:rPr>
        <w:t xml:space="preserve"> sciatic nerve is identified </w:t>
      </w:r>
      <w:r>
        <w:rPr>
          <w:color w:val="auto"/>
          <w:szCs w:val="24"/>
          <w:lang w:val="en-US"/>
        </w:rPr>
        <w:t>(Picture</w:t>
      </w:r>
      <w:r w:rsidRPr="005B6E53">
        <w:rPr>
          <w:color w:val="auto"/>
          <w:szCs w:val="24"/>
          <w:lang w:val="en-US"/>
        </w:rPr>
        <w:t xml:space="preserve"> 1). Using </w:t>
      </w:r>
      <w:r>
        <w:rPr>
          <w:color w:val="auto"/>
          <w:szCs w:val="24"/>
          <w:lang w:val="en-US"/>
        </w:rPr>
        <w:t xml:space="preserve">a </w:t>
      </w:r>
      <w:r w:rsidRPr="005B6E53">
        <w:rPr>
          <w:color w:val="auto"/>
          <w:szCs w:val="24"/>
          <w:lang w:val="en-US"/>
        </w:rPr>
        <w:t>dissection scissors, the nerve fiber was removed of its side tissue from the sciatic notch to the</w:t>
      </w:r>
      <w:r>
        <w:rPr>
          <w:color w:val="auto"/>
          <w:szCs w:val="24"/>
          <w:lang w:val="en-US"/>
        </w:rPr>
        <w:t xml:space="preserve"> popliteal branching region.</w:t>
      </w:r>
    </w:p>
    <w:p w:rsidR="006E0D47" w:rsidRPr="006E0D47" w:rsidRDefault="006E0D47" w:rsidP="006E0D47">
      <w:pPr>
        <w:rPr>
          <w:lang w:val="en-US"/>
        </w:rPr>
      </w:pPr>
    </w:p>
    <w:p w:rsidR="009975BE" w:rsidRDefault="009975BE" w:rsidP="00A662A3">
      <w:pPr>
        <w:ind w:firstLine="683"/>
        <w:rPr>
          <w:color w:val="auto"/>
          <w:szCs w:val="24"/>
          <w:lang w:val="en-US"/>
        </w:rPr>
      </w:pPr>
      <w:r>
        <w:rPr>
          <w:noProof/>
          <w:color w:val="auto"/>
          <w:szCs w:val="24"/>
          <w:lang w:val="tr-TR"/>
        </w:rPr>
        <w:lastRenderedPageBreak/>
        <w:drawing>
          <wp:inline distT="0" distB="0" distL="0" distR="0">
            <wp:extent cx="5727700" cy="7242528"/>
            <wp:effectExtent l="0" t="0" r="6350" b="0"/>
            <wp:docPr id="2" name="Picture 2" descr="C:\Users\user\Desktop\onur tez balkan gönderim\res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nur tez balkan gönderim\resim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242528"/>
                    </a:xfrm>
                    <a:prstGeom prst="rect">
                      <a:avLst/>
                    </a:prstGeom>
                    <a:noFill/>
                    <a:ln>
                      <a:noFill/>
                    </a:ln>
                  </pic:spPr>
                </pic:pic>
              </a:graphicData>
            </a:graphic>
          </wp:inline>
        </w:drawing>
      </w:r>
    </w:p>
    <w:p w:rsidR="009975BE" w:rsidRPr="00ED366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b/>
          <w:color w:val="auto"/>
          <w:szCs w:val="24"/>
          <w:lang w:val="tr-TR"/>
        </w:rPr>
        <w:t xml:space="preserve">           Picture 1. </w:t>
      </w:r>
      <w:r>
        <w:rPr>
          <w:rFonts w:eastAsiaTheme="minorEastAsia"/>
          <w:color w:val="auto"/>
          <w:szCs w:val="24"/>
          <w:lang w:val="tr-TR"/>
        </w:rPr>
        <w:t>Demonstrating of sciatic nerve</w:t>
      </w:r>
    </w:p>
    <w:p w:rsidR="009975BE" w:rsidRDefault="009975BE" w:rsidP="00A662A3">
      <w:pPr>
        <w:ind w:firstLine="683"/>
        <w:rPr>
          <w:color w:val="auto"/>
          <w:szCs w:val="24"/>
          <w:lang w:val="en-US"/>
        </w:rPr>
      </w:pPr>
    </w:p>
    <w:p w:rsidR="00FA428C" w:rsidRDefault="00FA428C" w:rsidP="00A662A3">
      <w:pPr>
        <w:spacing w:line="480" w:lineRule="auto"/>
        <w:ind w:firstLine="683"/>
        <w:contextualSpacing/>
        <w:rPr>
          <w:color w:val="auto"/>
          <w:szCs w:val="24"/>
          <w:lang w:val="en-US"/>
        </w:rPr>
      </w:pPr>
    </w:p>
    <w:p w:rsidR="009975BE" w:rsidRPr="005B6E53" w:rsidRDefault="009975BE" w:rsidP="00A662A3">
      <w:pPr>
        <w:spacing w:line="480" w:lineRule="auto"/>
        <w:ind w:firstLine="683"/>
        <w:contextualSpacing/>
        <w:rPr>
          <w:color w:val="auto"/>
          <w:szCs w:val="24"/>
          <w:lang w:val="en-US"/>
        </w:rPr>
      </w:pPr>
    </w:p>
    <w:p w:rsidR="00573FAC" w:rsidRPr="005B6E53" w:rsidRDefault="00573FAC" w:rsidP="00A662A3">
      <w:pPr>
        <w:spacing w:line="480" w:lineRule="auto"/>
        <w:ind w:firstLine="683"/>
        <w:contextualSpacing/>
        <w:rPr>
          <w:color w:val="auto"/>
          <w:szCs w:val="24"/>
          <w:lang w:val="en-US"/>
        </w:rPr>
      </w:pPr>
    </w:p>
    <w:p w:rsidR="007941E5" w:rsidRPr="005B6E53" w:rsidRDefault="00EC2BE3" w:rsidP="00A662A3">
      <w:pPr>
        <w:spacing w:line="480" w:lineRule="auto"/>
        <w:contextualSpacing/>
        <w:rPr>
          <w:b/>
          <w:color w:val="auto"/>
          <w:szCs w:val="24"/>
          <w:lang w:val="en-US"/>
        </w:rPr>
      </w:pPr>
      <w:r w:rsidRPr="005B6E53">
        <w:rPr>
          <w:b/>
          <w:color w:val="auto"/>
          <w:szCs w:val="24"/>
          <w:lang w:val="en-US"/>
        </w:rPr>
        <w:lastRenderedPageBreak/>
        <w:t>Study</w:t>
      </w:r>
      <w:r w:rsidR="007941E5" w:rsidRPr="005B6E53">
        <w:rPr>
          <w:b/>
          <w:color w:val="auto"/>
          <w:szCs w:val="24"/>
          <w:lang w:val="en-US"/>
        </w:rPr>
        <w:t xml:space="preserve"> Gr</w:t>
      </w:r>
      <w:r w:rsidRPr="005B6E53">
        <w:rPr>
          <w:b/>
          <w:color w:val="auto"/>
          <w:szCs w:val="24"/>
          <w:lang w:val="en-US"/>
        </w:rPr>
        <w:t>oups</w:t>
      </w:r>
    </w:p>
    <w:p w:rsidR="00D1089A" w:rsidRPr="005B6E53" w:rsidRDefault="00D1089A" w:rsidP="00A662A3">
      <w:pPr>
        <w:spacing w:line="480" w:lineRule="auto"/>
        <w:contextualSpacing/>
        <w:rPr>
          <w:b/>
          <w:color w:val="auto"/>
          <w:szCs w:val="24"/>
          <w:lang w:val="en-US"/>
        </w:rPr>
      </w:pPr>
    </w:p>
    <w:p w:rsidR="006E0D47" w:rsidRPr="005B6E53" w:rsidRDefault="006E0D47" w:rsidP="006E0D47">
      <w:pPr>
        <w:spacing w:line="480" w:lineRule="auto"/>
        <w:contextualSpacing/>
        <w:rPr>
          <w:color w:val="auto"/>
          <w:szCs w:val="24"/>
          <w:lang w:val="en-US"/>
        </w:rPr>
      </w:pPr>
      <w:r w:rsidRPr="005B6E53">
        <w:rPr>
          <w:color w:val="auto"/>
          <w:szCs w:val="24"/>
          <w:lang w:val="en-US"/>
        </w:rPr>
        <w:t xml:space="preserve">Three study groups were </w:t>
      </w:r>
      <w:r>
        <w:rPr>
          <w:color w:val="auto"/>
          <w:szCs w:val="24"/>
          <w:lang w:val="en-US"/>
        </w:rPr>
        <w:t>determined</w:t>
      </w:r>
      <w:r w:rsidRPr="005B6E53">
        <w:rPr>
          <w:color w:val="auto"/>
          <w:szCs w:val="24"/>
          <w:lang w:val="en-US"/>
        </w:rPr>
        <w:t xml:space="preserve"> as follows:</w:t>
      </w:r>
    </w:p>
    <w:p w:rsidR="006E0D47" w:rsidRPr="005B6E53" w:rsidRDefault="006E0D47" w:rsidP="006E0D47">
      <w:pPr>
        <w:spacing w:before="240" w:line="480" w:lineRule="auto"/>
        <w:rPr>
          <w:color w:val="auto"/>
          <w:szCs w:val="24"/>
          <w:lang w:val="en-US"/>
        </w:rPr>
      </w:pPr>
      <w:r w:rsidRPr="005B6E53">
        <w:rPr>
          <w:b/>
          <w:color w:val="auto"/>
          <w:szCs w:val="24"/>
          <w:lang w:val="en-US"/>
        </w:rPr>
        <w:t>Group 1:</w:t>
      </w:r>
      <w:r w:rsidRPr="005B6E53">
        <w:rPr>
          <w:color w:val="auto"/>
          <w:szCs w:val="24"/>
          <w:lang w:val="en-US"/>
        </w:rPr>
        <w:t xml:space="preserve"> Sham control group (n= 6). The right sciatic nerve was dissected and excised 1 cm proximal to the diverging </w:t>
      </w:r>
      <w:r>
        <w:rPr>
          <w:color w:val="auto"/>
          <w:szCs w:val="24"/>
          <w:lang w:val="en-US"/>
        </w:rPr>
        <w:t>point</w:t>
      </w:r>
      <w:r w:rsidRPr="005B6E53">
        <w:rPr>
          <w:color w:val="auto"/>
          <w:szCs w:val="24"/>
          <w:lang w:val="en-US"/>
        </w:rPr>
        <w:t xml:space="preserve"> of the tibial and peroneal nerves.</w:t>
      </w:r>
    </w:p>
    <w:p w:rsidR="006E0D47" w:rsidRPr="005B6E53" w:rsidRDefault="006E0D47" w:rsidP="006E0D47">
      <w:pPr>
        <w:spacing w:line="480" w:lineRule="auto"/>
        <w:rPr>
          <w:color w:val="auto"/>
          <w:szCs w:val="24"/>
          <w:lang w:val="en-US"/>
        </w:rPr>
      </w:pPr>
      <w:r w:rsidRPr="005B6E53">
        <w:rPr>
          <w:b/>
          <w:color w:val="auto"/>
          <w:szCs w:val="24"/>
          <w:lang w:val="en-US"/>
        </w:rPr>
        <w:t>Group 2:</w:t>
      </w:r>
      <w:r w:rsidRPr="005B6E53">
        <w:rPr>
          <w:color w:val="auto"/>
          <w:szCs w:val="24"/>
          <w:lang w:val="en-US"/>
        </w:rPr>
        <w:t xml:space="preserve"> Control group (n=6): One </w:t>
      </w:r>
      <w:r>
        <w:rPr>
          <w:color w:val="auto"/>
          <w:szCs w:val="24"/>
          <w:lang w:val="en-US"/>
        </w:rPr>
        <w:t>hour before</w:t>
      </w:r>
      <w:r w:rsidRPr="005B6E53">
        <w:rPr>
          <w:color w:val="auto"/>
          <w:szCs w:val="24"/>
          <w:lang w:val="en-US"/>
        </w:rPr>
        <w:t xml:space="preserve"> the surgical procedure,</w:t>
      </w:r>
      <w:r>
        <w:rPr>
          <w:color w:val="auto"/>
          <w:szCs w:val="24"/>
          <w:lang w:val="en-US"/>
        </w:rPr>
        <w:t xml:space="preserve"> </w:t>
      </w:r>
      <w:r w:rsidRPr="005B6E53">
        <w:rPr>
          <w:color w:val="auto"/>
          <w:szCs w:val="24"/>
          <w:lang w:val="en-US"/>
        </w:rPr>
        <w:t>50 mg/kg doses</w:t>
      </w:r>
      <w:r>
        <w:rPr>
          <w:color w:val="auto"/>
          <w:szCs w:val="24"/>
          <w:lang w:val="en-US"/>
        </w:rPr>
        <w:t xml:space="preserve">  of oral serum physiologics was given to rats.</w:t>
      </w:r>
      <w:r w:rsidRPr="005B6E53">
        <w:rPr>
          <w:color w:val="auto"/>
          <w:szCs w:val="24"/>
          <w:lang w:val="en-US"/>
        </w:rPr>
        <w:t xml:space="preserve"> The right sciatic nerve was then dissected, compressed by clips </w:t>
      </w:r>
      <w:r>
        <w:rPr>
          <w:color w:val="auto"/>
          <w:szCs w:val="24"/>
          <w:lang w:val="en-US"/>
        </w:rPr>
        <w:t xml:space="preserve">from </w:t>
      </w:r>
      <w:r w:rsidRPr="005B6E53">
        <w:rPr>
          <w:color w:val="auto"/>
          <w:szCs w:val="24"/>
          <w:lang w:val="en-US"/>
        </w:rPr>
        <w:t xml:space="preserve">1.5 cm proximal to the diverging </w:t>
      </w:r>
      <w:r>
        <w:rPr>
          <w:color w:val="auto"/>
          <w:szCs w:val="24"/>
          <w:lang w:val="en-US"/>
        </w:rPr>
        <w:t>point</w:t>
      </w:r>
      <w:r w:rsidRPr="005B6E53">
        <w:rPr>
          <w:color w:val="auto"/>
          <w:szCs w:val="24"/>
          <w:lang w:val="en-US"/>
        </w:rPr>
        <w:t xml:space="preserve"> of tibial and peroneal nerves for 5 minutes, and </w:t>
      </w:r>
      <w:r>
        <w:rPr>
          <w:color w:val="auto"/>
          <w:szCs w:val="24"/>
          <w:lang w:val="en-US"/>
        </w:rPr>
        <w:t>waited for</w:t>
      </w:r>
      <w:r w:rsidRPr="005B6E53">
        <w:rPr>
          <w:color w:val="auto"/>
          <w:szCs w:val="24"/>
          <w:lang w:val="en-US"/>
        </w:rPr>
        <w:t xml:space="preserve"> 5 more minutes for revascularization. At the 10</w:t>
      </w:r>
      <w:r w:rsidRPr="005B6E53">
        <w:rPr>
          <w:color w:val="auto"/>
          <w:szCs w:val="24"/>
          <w:vertAlign w:val="superscript"/>
          <w:lang w:val="en-US"/>
        </w:rPr>
        <w:t>th</w:t>
      </w:r>
      <w:r w:rsidRPr="005B6E53">
        <w:rPr>
          <w:color w:val="auto"/>
          <w:szCs w:val="24"/>
          <w:lang w:val="en-US"/>
        </w:rPr>
        <w:t xml:space="preserve"> minute, the sciatic nerve was excised 1 cm proximal to the diverging </w:t>
      </w:r>
      <w:r>
        <w:rPr>
          <w:color w:val="auto"/>
          <w:szCs w:val="24"/>
          <w:lang w:val="en-US"/>
        </w:rPr>
        <w:t>point</w:t>
      </w:r>
      <w:r w:rsidRPr="005B6E53">
        <w:rPr>
          <w:color w:val="auto"/>
          <w:szCs w:val="24"/>
          <w:lang w:val="en-US"/>
        </w:rPr>
        <w:t xml:space="preserve"> of the tibial and peroneal nerves.</w:t>
      </w:r>
    </w:p>
    <w:p w:rsidR="006E0D47" w:rsidRPr="005B6E53" w:rsidRDefault="006E0D47" w:rsidP="006E0D47">
      <w:pPr>
        <w:spacing w:line="480" w:lineRule="auto"/>
        <w:contextualSpacing/>
        <w:rPr>
          <w:b/>
          <w:color w:val="auto"/>
          <w:szCs w:val="24"/>
          <w:lang w:val="en-US"/>
        </w:rPr>
      </w:pPr>
    </w:p>
    <w:p w:rsidR="006E0D47" w:rsidRPr="005B6E53" w:rsidRDefault="006E0D47" w:rsidP="006E0D47">
      <w:pPr>
        <w:spacing w:line="480" w:lineRule="auto"/>
        <w:rPr>
          <w:color w:val="auto"/>
          <w:szCs w:val="24"/>
          <w:lang w:val="en-US"/>
        </w:rPr>
      </w:pPr>
      <w:r w:rsidRPr="005B6E53">
        <w:rPr>
          <w:b/>
          <w:color w:val="auto"/>
          <w:szCs w:val="24"/>
          <w:lang w:val="en-US"/>
        </w:rPr>
        <w:t>Group 3:</w:t>
      </w:r>
      <w:r w:rsidRPr="005B6E53">
        <w:rPr>
          <w:color w:val="auto"/>
          <w:szCs w:val="24"/>
          <w:lang w:val="en-US"/>
        </w:rPr>
        <w:t xml:space="preserve"> Experimental group (n=6): One hour </w:t>
      </w:r>
      <w:r>
        <w:rPr>
          <w:color w:val="auto"/>
          <w:szCs w:val="24"/>
          <w:lang w:val="en-US"/>
        </w:rPr>
        <w:t>before</w:t>
      </w:r>
      <w:r w:rsidRPr="005B6E53">
        <w:rPr>
          <w:color w:val="auto"/>
          <w:szCs w:val="24"/>
          <w:lang w:val="en-US"/>
        </w:rPr>
        <w:t xml:space="preserve"> the surgical procedure,</w:t>
      </w:r>
      <w:r>
        <w:rPr>
          <w:color w:val="auto"/>
          <w:szCs w:val="24"/>
          <w:lang w:val="en-US"/>
        </w:rPr>
        <w:t xml:space="preserve"> </w:t>
      </w:r>
      <w:r w:rsidRPr="005B6E53">
        <w:rPr>
          <w:color w:val="auto"/>
          <w:szCs w:val="24"/>
          <w:lang w:val="en-US"/>
        </w:rPr>
        <w:t>30</w:t>
      </w:r>
      <w:r>
        <w:rPr>
          <w:color w:val="auto"/>
          <w:szCs w:val="24"/>
          <w:lang w:val="en-US"/>
        </w:rPr>
        <w:t xml:space="preserve"> </w:t>
      </w:r>
      <w:r w:rsidRPr="005B6E53">
        <w:rPr>
          <w:color w:val="auto"/>
          <w:szCs w:val="24"/>
          <w:lang w:val="en-US"/>
        </w:rPr>
        <w:t>mg/kg doses</w:t>
      </w:r>
      <w:r>
        <w:rPr>
          <w:color w:val="auto"/>
          <w:szCs w:val="24"/>
          <w:lang w:val="en-US"/>
        </w:rPr>
        <w:t xml:space="preserve"> Resveratrol was administered to rats.</w:t>
      </w:r>
      <w:r w:rsidRPr="005B6E53">
        <w:rPr>
          <w:color w:val="auto"/>
          <w:szCs w:val="24"/>
          <w:lang w:val="en-US"/>
        </w:rPr>
        <w:t xml:space="preserve"> The right sciatic nerve was then dissected, compressed by clips </w:t>
      </w:r>
      <w:r>
        <w:rPr>
          <w:color w:val="auto"/>
          <w:szCs w:val="24"/>
          <w:lang w:val="en-US"/>
        </w:rPr>
        <w:t xml:space="preserve">from </w:t>
      </w:r>
      <w:r w:rsidRPr="005B6E53">
        <w:rPr>
          <w:color w:val="auto"/>
          <w:szCs w:val="24"/>
          <w:lang w:val="en-US"/>
        </w:rPr>
        <w:t xml:space="preserve">1.5 cm proximal to the diverging </w:t>
      </w:r>
      <w:r>
        <w:rPr>
          <w:color w:val="auto"/>
          <w:szCs w:val="24"/>
          <w:lang w:val="en-US"/>
        </w:rPr>
        <w:t>point</w:t>
      </w:r>
      <w:r w:rsidRPr="005B6E53">
        <w:rPr>
          <w:color w:val="auto"/>
          <w:szCs w:val="24"/>
          <w:lang w:val="en-US"/>
        </w:rPr>
        <w:t xml:space="preserve"> of tibial and peroneal nerves for 5 minutes, and </w:t>
      </w:r>
      <w:r>
        <w:rPr>
          <w:color w:val="auto"/>
          <w:szCs w:val="24"/>
          <w:lang w:val="en-US"/>
        </w:rPr>
        <w:t>waited for</w:t>
      </w:r>
      <w:r w:rsidRPr="005B6E53">
        <w:rPr>
          <w:color w:val="auto"/>
          <w:szCs w:val="24"/>
          <w:lang w:val="en-US"/>
        </w:rPr>
        <w:t xml:space="preserve"> 5 more minutes for revascularization. At the 10</w:t>
      </w:r>
      <w:r w:rsidRPr="005B6E53">
        <w:rPr>
          <w:color w:val="auto"/>
          <w:szCs w:val="24"/>
          <w:vertAlign w:val="superscript"/>
          <w:lang w:val="en-US"/>
        </w:rPr>
        <w:t>th</w:t>
      </w:r>
      <w:r w:rsidRPr="005B6E53">
        <w:rPr>
          <w:color w:val="auto"/>
          <w:szCs w:val="24"/>
          <w:lang w:val="en-US"/>
        </w:rPr>
        <w:t xml:space="preserve"> minute, the sciatic nerve was excised 1 cm proximal to the diverging </w:t>
      </w:r>
      <w:r>
        <w:rPr>
          <w:color w:val="auto"/>
          <w:szCs w:val="24"/>
          <w:lang w:val="en-US"/>
        </w:rPr>
        <w:t>point</w:t>
      </w:r>
      <w:r w:rsidRPr="005B6E53">
        <w:rPr>
          <w:color w:val="auto"/>
          <w:szCs w:val="24"/>
          <w:lang w:val="en-US"/>
        </w:rPr>
        <w:t xml:space="preserve"> of the tibial and peroneal nerves.</w:t>
      </w:r>
    </w:p>
    <w:p w:rsidR="006E0D47" w:rsidRPr="005B6E53" w:rsidRDefault="006E0D47" w:rsidP="006E0D47">
      <w:pPr>
        <w:spacing w:line="480" w:lineRule="auto"/>
        <w:contextualSpacing/>
        <w:rPr>
          <w:color w:val="auto"/>
          <w:szCs w:val="24"/>
          <w:lang w:val="en-US"/>
        </w:rPr>
      </w:pPr>
    </w:p>
    <w:p w:rsidR="006E0D47" w:rsidRPr="005B6E53" w:rsidRDefault="006E0D47" w:rsidP="006E0D47">
      <w:pPr>
        <w:spacing w:line="480" w:lineRule="auto"/>
        <w:contextualSpacing/>
        <w:rPr>
          <w:color w:val="auto"/>
          <w:szCs w:val="24"/>
          <w:lang w:val="en-US"/>
        </w:rPr>
      </w:pPr>
      <w:r w:rsidRPr="005B6E53">
        <w:rPr>
          <w:color w:val="auto"/>
          <w:szCs w:val="24"/>
          <w:lang w:val="en-US"/>
        </w:rPr>
        <w:t xml:space="preserve">Following the surgical procedures on the nerve fibers, all of the rats underwent euthanasia via massive intracardiac blood </w:t>
      </w:r>
      <w:r>
        <w:rPr>
          <w:color w:val="auto"/>
          <w:szCs w:val="24"/>
          <w:lang w:val="en-US"/>
        </w:rPr>
        <w:t>aspiration</w:t>
      </w:r>
      <w:r w:rsidRPr="005B6E53">
        <w:rPr>
          <w:color w:val="auto"/>
          <w:szCs w:val="24"/>
          <w:lang w:val="en-US"/>
        </w:rPr>
        <w:t xml:space="preserve"> with the aid of injectors under sedation.</w:t>
      </w:r>
    </w:p>
    <w:p w:rsidR="00DF0F69" w:rsidRDefault="00DF0F69" w:rsidP="00A662A3">
      <w:pPr>
        <w:spacing w:line="480" w:lineRule="auto"/>
        <w:contextualSpacing/>
        <w:rPr>
          <w:color w:val="auto"/>
          <w:szCs w:val="24"/>
          <w:lang w:val="en-US"/>
        </w:rPr>
      </w:pPr>
    </w:p>
    <w:p w:rsidR="007247A4" w:rsidRDefault="007247A4" w:rsidP="00A662A3">
      <w:pPr>
        <w:spacing w:line="480" w:lineRule="auto"/>
        <w:contextualSpacing/>
        <w:rPr>
          <w:color w:val="auto"/>
          <w:szCs w:val="24"/>
          <w:lang w:val="en-US"/>
        </w:rPr>
      </w:pPr>
    </w:p>
    <w:p w:rsidR="007247A4" w:rsidRDefault="007247A4" w:rsidP="00A662A3">
      <w:pPr>
        <w:spacing w:line="480" w:lineRule="auto"/>
        <w:contextualSpacing/>
        <w:rPr>
          <w:color w:val="auto"/>
          <w:szCs w:val="24"/>
          <w:lang w:val="en-US"/>
        </w:rPr>
      </w:pPr>
    </w:p>
    <w:p w:rsidR="007247A4" w:rsidRPr="005B6E53" w:rsidRDefault="007247A4" w:rsidP="00A662A3">
      <w:pPr>
        <w:spacing w:line="480" w:lineRule="auto"/>
        <w:contextualSpacing/>
        <w:rPr>
          <w:color w:val="auto"/>
          <w:szCs w:val="24"/>
          <w:lang w:val="en-US"/>
        </w:rPr>
      </w:pPr>
    </w:p>
    <w:p w:rsidR="00D65473" w:rsidRPr="005B6E53" w:rsidRDefault="00D65473" w:rsidP="00A662A3">
      <w:pPr>
        <w:spacing w:line="480" w:lineRule="auto"/>
        <w:contextualSpacing/>
        <w:rPr>
          <w:b/>
          <w:color w:val="auto"/>
          <w:szCs w:val="24"/>
          <w:lang w:val="en-US"/>
        </w:rPr>
      </w:pPr>
      <w:r w:rsidRPr="005B6E53">
        <w:rPr>
          <w:b/>
          <w:color w:val="auto"/>
          <w:szCs w:val="24"/>
          <w:lang w:val="en-US"/>
        </w:rPr>
        <w:lastRenderedPageBreak/>
        <w:t>Biochemical Assessment</w:t>
      </w:r>
    </w:p>
    <w:p w:rsidR="00D65473" w:rsidRPr="005B6E53" w:rsidRDefault="00D65473" w:rsidP="00A662A3">
      <w:pPr>
        <w:spacing w:line="480" w:lineRule="auto"/>
        <w:contextualSpacing/>
        <w:rPr>
          <w:color w:val="auto"/>
          <w:szCs w:val="24"/>
          <w:lang w:val="en-US"/>
        </w:rPr>
      </w:pPr>
    </w:p>
    <w:p w:rsidR="006E0D47" w:rsidRDefault="006E0D47" w:rsidP="006E0D47">
      <w:pPr>
        <w:spacing w:after="186"/>
        <w:ind w:left="-15" w:firstLine="708"/>
        <w:rPr>
          <w:color w:val="auto"/>
          <w:szCs w:val="24"/>
          <w:lang w:val="en-US"/>
        </w:rPr>
      </w:pPr>
      <w:r w:rsidRPr="005B6E53">
        <w:rPr>
          <w:color w:val="auto"/>
          <w:szCs w:val="24"/>
          <w:lang w:val="en-US"/>
        </w:rPr>
        <w:t xml:space="preserve">The tissues were homogenized </w:t>
      </w:r>
      <w:r>
        <w:rPr>
          <w:color w:val="auto"/>
          <w:szCs w:val="24"/>
          <w:lang w:val="en-US"/>
        </w:rPr>
        <w:t>in</w:t>
      </w:r>
      <w:r w:rsidRPr="005B6E53">
        <w:rPr>
          <w:color w:val="auto"/>
          <w:szCs w:val="24"/>
          <w:lang w:val="en-US"/>
        </w:rPr>
        <w:t xml:space="preserve"> a phosphate-buffered saline (PBS) solution (pH 7.4). Following this procedure, a 10,000 g centrifuge was administered at +4</w:t>
      </w:r>
      <w:r w:rsidRPr="005B6E53">
        <w:rPr>
          <w:color w:val="auto"/>
          <w:szCs w:val="24"/>
          <w:vertAlign w:val="superscript"/>
          <w:lang w:val="en-US"/>
        </w:rPr>
        <w:t>o</w:t>
      </w:r>
      <w:r w:rsidRPr="005B6E53">
        <w:rPr>
          <w:color w:val="auto"/>
          <w:szCs w:val="24"/>
          <w:lang w:val="en-US"/>
        </w:rPr>
        <w:t>C and supernatants were used.</w:t>
      </w:r>
    </w:p>
    <w:p w:rsidR="006E0D47" w:rsidRPr="005B6E53" w:rsidRDefault="006E0D47" w:rsidP="006E0D47">
      <w:pPr>
        <w:spacing w:after="186"/>
        <w:ind w:left="0" w:firstLine="693"/>
        <w:rPr>
          <w:color w:val="auto"/>
          <w:szCs w:val="24"/>
          <w:lang w:val="en-US"/>
        </w:rPr>
      </w:pPr>
      <w:r w:rsidRPr="005B6E53">
        <w:rPr>
          <w:color w:val="auto"/>
          <w:szCs w:val="24"/>
          <w:lang w:val="en-US"/>
        </w:rPr>
        <w:t xml:space="preserve">Nitrate/nitrite levels, which are an indication of NO </w:t>
      </w:r>
      <w:r>
        <w:rPr>
          <w:color w:val="auto"/>
          <w:szCs w:val="24"/>
          <w:lang w:val="en-US"/>
        </w:rPr>
        <w:t>production</w:t>
      </w:r>
      <w:r w:rsidRPr="005B6E53">
        <w:rPr>
          <w:color w:val="auto"/>
          <w:szCs w:val="24"/>
          <w:lang w:val="en-US"/>
        </w:rPr>
        <w:t>, were assessed using Bio Assay Systems Quanti Chrom Nitric Oxide Assay Kit. MDA was used to examine me</w:t>
      </w:r>
      <w:r>
        <w:rPr>
          <w:color w:val="auto"/>
          <w:szCs w:val="24"/>
          <w:lang w:val="en-US"/>
        </w:rPr>
        <w:t>mbrane lipid peroxidation</w:t>
      </w:r>
      <w:r w:rsidRPr="005B6E53">
        <w:rPr>
          <w:color w:val="auto"/>
          <w:szCs w:val="24"/>
          <w:lang w:val="en-US"/>
        </w:rPr>
        <w:t>. MDA can be measured by thiobarbituric acid (TBA)</w:t>
      </w:r>
      <w:r>
        <w:rPr>
          <w:color w:val="auto"/>
          <w:szCs w:val="24"/>
          <w:lang w:val="en-US"/>
        </w:rPr>
        <w:t>.</w:t>
      </w:r>
      <w:r w:rsidRPr="005B6E53">
        <w:rPr>
          <w:color w:val="auto"/>
          <w:szCs w:val="24"/>
          <w:lang w:val="en-US"/>
        </w:rPr>
        <w:t xml:space="preserve"> </w:t>
      </w:r>
      <w:r>
        <w:rPr>
          <w:color w:val="auto"/>
          <w:szCs w:val="24"/>
          <w:lang w:val="en-US"/>
        </w:rPr>
        <w:t>P</w:t>
      </w:r>
      <w:r w:rsidRPr="005B6E53">
        <w:rPr>
          <w:color w:val="auto"/>
          <w:szCs w:val="24"/>
          <w:lang w:val="en-US"/>
        </w:rPr>
        <w:t>eroxidized membranes</w:t>
      </w:r>
      <w:r>
        <w:rPr>
          <w:color w:val="auto"/>
          <w:szCs w:val="24"/>
          <w:lang w:val="en-US"/>
        </w:rPr>
        <w:t xml:space="preserve"> produce </w:t>
      </w:r>
      <w:r w:rsidRPr="005B6E53">
        <w:rPr>
          <w:color w:val="auto"/>
          <w:szCs w:val="24"/>
          <w:lang w:val="en-US"/>
        </w:rPr>
        <w:t xml:space="preserve">fragments </w:t>
      </w:r>
      <w:r>
        <w:rPr>
          <w:color w:val="auto"/>
          <w:szCs w:val="24"/>
          <w:lang w:val="en-US"/>
        </w:rPr>
        <w:t xml:space="preserve">which </w:t>
      </w:r>
      <w:r w:rsidRPr="005B6E53">
        <w:rPr>
          <w:color w:val="auto"/>
          <w:szCs w:val="24"/>
          <w:lang w:val="en-US"/>
        </w:rPr>
        <w:t>show color</w:t>
      </w:r>
      <w:r>
        <w:rPr>
          <w:color w:val="auto"/>
          <w:szCs w:val="24"/>
          <w:lang w:val="en-US"/>
        </w:rPr>
        <w:t xml:space="preserve"> reactions with the TBA</w:t>
      </w:r>
      <w:r w:rsidRPr="005B6E53">
        <w:rPr>
          <w:color w:val="auto"/>
          <w:szCs w:val="24"/>
          <w:lang w:val="en-US"/>
        </w:rPr>
        <w:t xml:space="preserve">. This </w:t>
      </w:r>
      <w:r>
        <w:rPr>
          <w:color w:val="auto"/>
          <w:szCs w:val="24"/>
          <w:lang w:val="en-US"/>
        </w:rPr>
        <w:t xml:space="preserve">production </w:t>
      </w:r>
      <w:r w:rsidRPr="005B6E53">
        <w:rPr>
          <w:color w:val="auto"/>
          <w:szCs w:val="24"/>
          <w:lang w:val="en-US"/>
        </w:rPr>
        <w:t>is the main stage for the thiobarbituric acid reactive substance (TBARS) test. The assessment was carried out spectrophotometrically on 532 nm.</w:t>
      </w:r>
    </w:p>
    <w:p w:rsidR="006E0D47" w:rsidRDefault="006E0D47" w:rsidP="006E0D47">
      <w:pPr>
        <w:spacing w:after="186"/>
        <w:ind w:left="0" w:firstLine="693"/>
      </w:pPr>
      <w:r w:rsidRPr="005B6E53">
        <w:rPr>
          <w:color w:val="auto"/>
          <w:szCs w:val="24"/>
          <w:lang w:val="en-US"/>
        </w:rPr>
        <w:t>Total antioxidant status (TAS) was analyzed accordingly with the protocol supported by the manufacturer of the commercially derived diagnostics kit (Rel Assay Diagnostics). Antioxidants found in sample solutions turn the blue-green colored ABST radical into its colorless form. TAS of the sample was identified via the spectrophotometrically observed change in absorbance at 660 nm. The standard solution of antioxidants was the Trolox equivalent, which is a vitamin E analogue.</w:t>
      </w:r>
    </w:p>
    <w:p w:rsidR="006E0D47" w:rsidRPr="005B6E53" w:rsidRDefault="006E0D47" w:rsidP="006E0D47">
      <w:pPr>
        <w:spacing w:after="186"/>
        <w:ind w:left="0" w:firstLine="693"/>
        <w:rPr>
          <w:color w:val="auto"/>
          <w:szCs w:val="24"/>
          <w:lang w:val="en-US"/>
        </w:rPr>
      </w:pPr>
    </w:p>
    <w:p w:rsidR="006E0D47" w:rsidRPr="005B6E53" w:rsidRDefault="006E0D47" w:rsidP="006E0D47">
      <w:pPr>
        <w:spacing w:line="480" w:lineRule="auto"/>
        <w:contextualSpacing/>
        <w:rPr>
          <w:b/>
          <w:color w:val="auto"/>
          <w:szCs w:val="24"/>
          <w:lang w:val="en-US"/>
        </w:rPr>
      </w:pPr>
      <w:r w:rsidRPr="005B6E53">
        <w:rPr>
          <w:b/>
          <w:color w:val="auto"/>
          <w:szCs w:val="24"/>
          <w:lang w:val="en-US"/>
        </w:rPr>
        <w:t>Histopathological Assessment</w:t>
      </w:r>
    </w:p>
    <w:p w:rsidR="006E0D47" w:rsidRPr="005B6E53" w:rsidRDefault="006E0D47" w:rsidP="006E0D47">
      <w:pPr>
        <w:spacing w:line="480" w:lineRule="auto"/>
        <w:contextualSpacing/>
        <w:rPr>
          <w:color w:val="auto"/>
          <w:szCs w:val="24"/>
          <w:lang w:val="en-US"/>
        </w:rPr>
      </w:pPr>
    </w:p>
    <w:p w:rsidR="006E0D47" w:rsidRDefault="006E0D47" w:rsidP="006E0D47">
      <w:pPr>
        <w:ind w:firstLine="0"/>
      </w:pPr>
      <w:r w:rsidRPr="005B6E53">
        <w:rPr>
          <w:color w:val="auto"/>
          <w:szCs w:val="24"/>
          <w:lang w:val="en-US"/>
        </w:rPr>
        <w:t xml:space="preserve">All of the tissue samples were first identified in a 10% formaldehyde solution for light microscope assessment. Following the identification process, tissue samples were washed under tap water in </w:t>
      </w:r>
      <w:r>
        <w:rPr>
          <w:color w:val="auto"/>
          <w:szCs w:val="24"/>
          <w:lang w:val="en-US"/>
        </w:rPr>
        <w:t>cassettes</w:t>
      </w:r>
      <w:r w:rsidRPr="005B6E53">
        <w:rPr>
          <w:color w:val="auto"/>
          <w:szCs w:val="24"/>
          <w:lang w:val="en-US"/>
        </w:rPr>
        <w:t xml:space="preserve"> for 24 hours. Samples were then administered </w:t>
      </w:r>
      <w:r>
        <w:rPr>
          <w:color w:val="auto"/>
          <w:szCs w:val="24"/>
          <w:lang w:val="en-US"/>
        </w:rPr>
        <w:t xml:space="preserve">increasing degrees of </w:t>
      </w:r>
      <w:r w:rsidRPr="005B6E53">
        <w:rPr>
          <w:color w:val="auto"/>
          <w:szCs w:val="24"/>
          <w:lang w:val="en-US"/>
        </w:rPr>
        <w:t xml:space="preserve">alcohol solutions (70%, 80%, 90%, and 100%) to remove the water within tissues. Tissues </w:t>
      </w:r>
      <w:r w:rsidRPr="005B6E53">
        <w:rPr>
          <w:color w:val="auto"/>
          <w:szCs w:val="24"/>
          <w:lang w:val="en-US"/>
        </w:rPr>
        <w:lastRenderedPageBreak/>
        <w:t>were then passed through xylol</w:t>
      </w:r>
      <w:r>
        <w:rPr>
          <w:color w:val="auto"/>
          <w:szCs w:val="24"/>
          <w:lang w:val="en-US"/>
        </w:rPr>
        <w:t xml:space="preserve"> </w:t>
      </w:r>
      <w:r w:rsidRPr="005B6E53">
        <w:rPr>
          <w:color w:val="auto"/>
          <w:szCs w:val="24"/>
          <w:lang w:val="en-US"/>
        </w:rPr>
        <w:t xml:space="preserve">for brightening, and they were finally buried in liquefied paraffin wax. Four-to-five micron segments were cut from the paraffin blocks and hematoxylin–eosin staining was administered. Their photos were derived following the Leica Q Vin 3 program assessment. Histopathological assessment was carried out by the pathologist </w:t>
      </w:r>
      <w:r>
        <w:rPr>
          <w:color w:val="auto"/>
          <w:szCs w:val="24"/>
          <w:lang w:val="en-US"/>
        </w:rPr>
        <w:t>blind</w:t>
      </w:r>
      <w:r w:rsidRPr="005B6E53">
        <w:rPr>
          <w:color w:val="auto"/>
          <w:szCs w:val="24"/>
          <w:lang w:val="en-US"/>
        </w:rPr>
        <w:t xml:space="preserve"> for the study groups.</w:t>
      </w:r>
    </w:p>
    <w:p w:rsidR="00D65473" w:rsidRPr="005B6E53" w:rsidRDefault="00D65473" w:rsidP="00A662A3">
      <w:pPr>
        <w:spacing w:line="480" w:lineRule="auto"/>
        <w:contextualSpacing/>
        <w:rPr>
          <w:color w:val="auto"/>
          <w:szCs w:val="24"/>
          <w:lang w:val="en-US"/>
        </w:rPr>
      </w:pPr>
    </w:p>
    <w:p w:rsidR="000A5DF1" w:rsidRPr="005B6E53" w:rsidRDefault="000A5DF1" w:rsidP="00A662A3">
      <w:pPr>
        <w:spacing w:line="480" w:lineRule="auto"/>
        <w:contextualSpacing/>
        <w:rPr>
          <w:color w:val="auto"/>
          <w:szCs w:val="24"/>
          <w:lang w:val="en-US"/>
        </w:rPr>
      </w:pPr>
    </w:p>
    <w:p w:rsidR="0092206A" w:rsidRPr="005B6E53" w:rsidRDefault="0092206A" w:rsidP="00A662A3">
      <w:pPr>
        <w:spacing w:line="480" w:lineRule="auto"/>
        <w:contextualSpacing/>
        <w:rPr>
          <w:b/>
          <w:color w:val="auto"/>
          <w:szCs w:val="24"/>
          <w:lang w:val="en-US"/>
        </w:rPr>
      </w:pPr>
      <w:r w:rsidRPr="005B6E53">
        <w:rPr>
          <w:b/>
          <w:color w:val="auto"/>
          <w:szCs w:val="24"/>
          <w:lang w:val="en-US"/>
        </w:rPr>
        <w:t>Statistical Analysis</w:t>
      </w:r>
    </w:p>
    <w:p w:rsidR="006E0D47" w:rsidRPr="005B6E53" w:rsidRDefault="006E0D47" w:rsidP="006E0D47">
      <w:pPr>
        <w:spacing w:line="480" w:lineRule="auto"/>
        <w:contextualSpacing/>
        <w:rPr>
          <w:color w:val="auto"/>
          <w:szCs w:val="24"/>
          <w:lang w:val="en-US"/>
        </w:rPr>
      </w:pPr>
      <w:r>
        <w:rPr>
          <w:color w:val="auto"/>
          <w:szCs w:val="24"/>
          <w:lang w:val="en-US"/>
        </w:rPr>
        <w:t>Statistical analysis was performed with</w:t>
      </w:r>
      <w:r w:rsidRPr="005B6E53">
        <w:rPr>
          <w:color w:val="auto"/>
          <w:szCs w:val="24"/>
          <w:lang w:val="en-US"/>
        </w:rPr>
        <w:t xml:space="preserve"> IBM SPSS Statistics software version 20. Descriptive and inferential analyses of the compared data were carried out via the analysis of variance (ANOVA) and Kruskal–Wallis H tests with a significance level of </w:t>
      </w:r>
      <w:r w:rsidRPr="005B6E53">
        <w:rPr>
          <w:i/>
          <w:color w:val="auto"/>
          <w:szCs w:val="24"/>
          <w:lang w:val="en-US"/>
        </w:rPr>
        <w:t>p</w:t>
      </w:r>
      <w:r w:rsidRPr="005B6E53">
        <w:rPr>
          <w:color w:val="auto"/>
          <w:szCs w:val="24"/>
          <w:lang w:val="en-US"/>
        </w:rPr>
        <w:t>&lt;0.05 (95% confidence interval).</w:t>
      </w:r>
    </w:p>
    <w:p w:rsidR="006E0D47" w:rsidRPr="005B6E53" w:rsidRDefault="006E0D47" w:rsidP="006E0D47">
      <w:pPr>
        <w:spacing w:line="480" w:lineRule="auto"/>
        <w:contextualSpacing/>
        <w:rPr>
          <w:color w:val="auto"/>
          <w:szCs w:val="24"/>
          <w:lang w:val="en-US"/>
        </w:rPr>
      </w:pPr>
    </w:p>
    <w:p w:rsidR="006E0D47" w:rsidRPr="005B6E53" w:rsidRDefault="006E0D47" w:rsidP="006E0D47">
      <w:pPr>
        <w:spacing w:line="480" w:lineRule="auto"/>
        <w:contextualSpacing/>
        <w:rPr>
          <w:b/>
          <w:color w:val="auto"/>
          <w:szCs w:val="24"/>
          <w:lang w:val="en-US"/>
        </w:rPr>
      </w:pPr>
      <w:r w:rsidRPr="005B6E53">
        <w:rPr>
          <w:b/>
          <w:color w:val="auto"/>
          <w:szCs w:val="24"/>
          <w:lang w:val="en-US"/>
        </w:rPr>
        <w:t>Results</w:t>
      </w:r>
    </w:p>
    <w:p w:rsidR="006E0D47" w:rsidRPr="005B6E53" w:rsidRDefault="006E0D47" w:rsidP="006E0D47">
      <w:pPr>
        <w:spacing w:line="480" w:lineRule="auto"/>
        <w:ind w:left="0" w:firstLine="0"/>
        <w:contextualSpacing/>
        <w:rPr>
          <w:color w:val="auto"/>
          <w:szCs w:val="24"/>
          <w:lang w:val="en-US"/>
        </w:rPr>
      </w:pPr>
      <w:r>
        <w:rPr>
          <w:color w:val="auto"/>
          <w:szCs w:val="24"/>
          <w:lang w:val="en-US"/>
        </w:rPr>
        <w:t>Serum and tissue levels of MDA, NOx, TAS are seen in table 1.</w:t>
      </w:r>
    </w:p>
    <w:p w:rsidR="006E0D47" w:rsidRPr="005B6E53" w:rsidRDefault="006E0D47" w:rsidP="006E0D47">
      <w:pPr>
        <w:spacing w:line="480" w:lineRule="auto"/>
        <w:contextualSpacing/>
        <w:rPr>
          <w:color w:val="auto"/>
          <w:szCs w:val="24"/>
          <w:lang w:val="en-US"/>
        </w:rPr>
      </w:pPr>
      <w:r w:rsidRPr="005B6E53">
        <w:rPr>
          <w:color w:val="auto"/>
          <w:szCs w:val="24"/>
          <w:lang w:val="en-US"/>
        </w:rPr>
        <w:t>MDA analysis of tissue samples revealed a significant difference between groups (</w:t>
      </w:r>
      <w:r w:rsidRPr="005B6E53">
        <w:rPr>
          <w:i/>
          <w:color w:val="auto"/>
          <w:szCs w:val="24"/>
          <w:lang w:val="en-US"/>
        </w:rPr>
        <w:t>p</w:t>
      </w:r>
      <w:r w:rsidRPr="005B6E53">
        <w:rPr>
          <w:color w:val="auto"/>
          <w:szCs w:val="24"/>
          <w:lang w:val="en-US"/>
        </w:rPr>
        <w:t>=0.001)</w:t>
      </w:r>
      <w:r>
        <w:rPr>
          <w:color w:val="auto"/>
          <w:szCs w:val="24"/>
          <w:lang w:val="en-US"/>
        </w:rPr>
        <w:t xml:space="preserve"> (figure 1)</w:t>
      </w:r>
      <w:r w:rsidRPr="005B6E53">
        <w:rPr>
          <w:color w:val="auto"/>
          <w:szCs w:val="24"/>
          <w:lang w:val="en-US"/>
        </w:rPr>
        <w:t>. This difference appeared between Group 1 and Group 2 (</w:t>
      </w:r>
      <w:r w:rsidRPr="005B6E53">
        <w:rPr>
          <w:i/>
          <w:color w:val="auto"/>
          <w:szCs w:val="24"/>
          <w:lang w:val="en-US"/>
        </w:rPr>
        <w:t>p</w:t>
      </w:r>
      <w:r w:rsidRPr="005B6E53">
        <w:rPr>
          <w:color w:val="auto"/>
          <w:szCs w:val="24"/>
          <w:lang w:val="en-US"/>
        </w:rPr>
        <w:t>=0.006), as well as between Group 2 and Group 3 (</w:t>
      </w:r>
      <w:r w:rsidRPr="005B6E53">
        <w:rPr>
          <w:i/>
          <w:color w:val="auto"/>
          <w:szCs w:val="24"/>
          <w:lang w:val="en-US"/>
        </w:rPr>
        <w:t>p</w:t>
      </w:r>
      <w:r w:rsidRPr="005B6E53">
        <w:rPr>
          <w:color w:val="auto"/>
          <w:szCs w:val="24"/>
          <w:lang w:val="en-US"/>
        </w:rPr>
        <w:t>=0.001). The mean MDA values for Group 2 were significantly higher than for Group 1. Similarly, Group 2 MDA values showed statistically higher values with respect to Group 3 data.</w:t>
      </w:r>
    </w:p>
    <w:p w:rsidR="00220754" w:rsidRDefault="00220754" w:rsidP="00220754">
      <w:pPr>
        <w:spacing w:after="186"/>
        <w:ind w:left="0" w:firstLine="0"/>
        <w:rPr>
          <w:b/>
        </w:rPr>
      </w:pPr>
    </w:p>
    <w:p w:rsidR="006E0D47" w:rsidRDefault="006E0D47" w:rsidP="00220754">
      <w:pPr>
        <w:spacing w:after="186"/>
        <w:ind w:left="0" w:firstLine="0"/>
        <w:rPr>
          <w:b/>
        </w:rPr>
      </w:pPr>
    </w:p>
    <w:p w:rsidR="00220754" w:rsidRDefault="00220754" w:rsidP="00220754">
      <w:pPr>
        <w:spacing w:after="186"/>
        <w:ind w:left="0" w:firstLine="0"/>
        <w:rPr>
          <w:b/>
        </w:rPr>
      </w:pPr>
    </w:p>
    <w:p w:rsidR="00220754" w:rsidRDefault="00220754" w:rsidP="00220754">
      <w:pPr>
        <w:spacing w:after="186"/>
        <w:ind w:left="0" w:firstLine="0"/>
        <w:rPr>
          <w:b/>
        </w:rPr>
      </w:pPr>
    </w:p>
    <w:p w:rsidR="00220754" w:rsidRDefault="00220754" w:rsidP="00220754">
      <w:pPr>
        <w:spacing w:after="186"/>
        <w:ind w:left="0" w:firstLine="0"/>
        <w:rPr>
          <w:b/>
        </w:rPr>
      </w:pPr>
      <w:r w:rsidRPr="00A55C41">
        <w:rPr>
          <w:b/>
        </w:rPr>
        <w:lastRenderedPageBreak/>
        <w:t xml:space="preserve">Table 1: </w:t>
      </w:r>
      <w:r w:rsidRPr="00833081">
        <w:t>Serum and tissue levels of NO, MDA and TAS</w:t>
      </w:r>
      <w:r w:rsidRPr="00A55C41">
        <w:rPr>
          <w:b/>
        </w:rPr>
        <w:t xml:space="preserve"> </w:t>
      </w:r>
    </w:p>
    <w:p w:rsidR="00220754" w:rsidRDefault="00220754" w:rsidP="00A662A3">
      <w:pPr>
        <w:spacing w:line="480" w:lineRule="auto"/>
        <w:contextualSpacing/>
        <w:rPr>
          <w:color w:val="auto"/>
          <w:szCs w:val="24"/>
          <w:lang w:val="en-US"/>
        </w:rPr>
      </w:pPr>
      <w:r w:rsidRPr="00220754">
        <w:rPr>
          <w:color w:val="auto"/>
          <w:szCs w:val="24"/>
          <w:lang w:val="en-US"/>
        </w:rPr>
        <w:object w:dxaOrig="9879" w:dyaOrig="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224.25pt" o:ole="">
            <v:imagedata r:id="rId9" o:title=""/>
          </v:shape>
          <o:OLEObject Type="Embed" ProgID="Word.Document.12" ShapeID="_x0000_i1025" DrawAspect="Content" ObjectID="_1558869205" r:id="rId10">
            <o:FieldCodes>\s</o:FieldCodes>
          </o:OLEObject>
        </w:object>
      </w: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A662A3">
      <w:pPr>
        <w:spacing w:line="480" w:lineRule="auto"/>
        <w:contextualSpacing/>
        <w:rPr>
          <w:color w:val="auto"/>
          <w:szCs w:val="24"/>
          <w:lang w:val="en-US"/>
        </w:rPr>
      </w:pPr>
      <w:r>
        <w:rPr>
          <w:noProof/>
          <w:color w:val="auto"/>
          <w:szCs w:val="24"/>
          <w:lang w:val="tr-TR"/>
        </w:rPr>
        <w:drawing>
          <wp:inline distT="0" distB="0" distL="0" distR="0">
            <wp:extent cx="5727700" cy="4587701"/>
            <wp:effectExtent l="0" t="0" r="6350" b="3810"/>
            <wp:docPr id="3" name="Picture 3" descr="C:\Users\user\Desktop\onur tez balkan gönderim\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nur tez balkan gönderim\figur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587701"/>
                    </a:xfrm>
                    <a:prstGeom prst="rect">
                      <a:avLst/>
                    </a:prstGeom>
                    <a:noFill/>
                    <a:ln>
                      <a:noFill/>
                    </a:ln>
                  </pic:spPr>
                </pic:pic>
              </a:graphicData>
            </a:graphic>
          </wp:inline>
        </w:drawing>
      </w:r>
    </w:p>
    <w:p w:rsidR="009975BE" w:rsidRDefault="009975BE" w:rsidP="00A662A3">
      <w:pPr>
        <w:spacing w:line="480" w:lineRule="auto"/>
        <w:contextualSpacing/>
        <w:rPr>
          <w:color w:val="auto"/>
          <w:szCs w:val="24"/>
          <w:lang w:val="en-US"/>
        </w:rPr>
      </w:pPr>
      <w:r>
        <w:rPr>
          <w:rFonts w:eastAsiaTheme="minorEastAsia"/>
          <w:b/>
          <w:color w:val="auto"/>
          <w:szCs w:val="24"/>
          <w:lang w:val="tr-TR"/>
        </w:rPr>
        <w:t xml:space="preserve">                    Figure 1. </w:t>
      </w:r>
      <w:r>
        <w:rPr>
          <w:rFonts w:eastAsiaTheme="minorEastAsia"/>
          <w:color w:val="auto"/>
          <w:szCs w:val="24"/>
          <w:lang w:val="tr-TR"/>
        </w:rPr>
        <w:t>Tissue MDA levels of groups.</w:t>
      </w:r>
    </w:p>
    <w:p w:rsidR="009975BE" w:rsidRPr="005B6E53" w:rsidRDefault="009975BE" w:rsidP="00A662A3">
      <w:pPr>
        <w:spacing w:line="480" w:lineRule="auto"/>
        <w:contextualSpacing/>
        <w:rPr>
          <w:color w:val="auto"/>
          <w:szCs w:val="24"/>
          <w:lang w:val="en-US"/>
        </w:rPr>
      </w:pPr>
    </w:p>
    <w:p w:rsidR="00064986" w:rsidRPr="005B6E53" w:rsidRDefault="00064986" w:rsidP="00A662A3">
      <w:pPr>
        <w:spacing w:line="480" w:lineRule="auto"/>
        <w:contextualSpacing/>
        <w:rPr>
          <w:color w:val="auto"/>
          <w:szCs w:val="24"/>
          <w:lang w:val="en-US"/>
        </w:rPr>
      </w:pPr>
    </w:p>
    <w:p w:rsidR="00064986" w:rsidRDefault="00064986" w:rsidP="00A662A3">
      <w:pPr>
        <w:spacing w:line="480" w:lineRule="auto"/>
        <w:contextualSpacing/>
        <w:rPr>
          <w:color w:val="auto"/>
          <w:szCs w:val="24"/>
          <w:lang w:val="en-US"/>
        </w:rPr>
      </w:pPr>
      <w:r w:rsidRPr="005B6E53">
        <w:rPr>
          <w:color w:val="auto"/>
          <w:szCs w:val="24"/>
          <w:lang w:val="en-US"/>
        </w:rPr>
        <w:t xml:space="preserve">Serum TAS levels did not differ significantly </w:t>
      </w:r>
      <w:r w:rsidR="00CA24FA" w:rsidRPr="005B6E53">
        <w:rPr>
          <w:color w:val="auto"/>
          <w:szCs w:val="24"/>
          <w:lang w:val="en-US"/>
        </w:rPr>
        <w:t>among the</w:t>
      </w:r>
      <w:r w:rsidR="00EE08DD" w:rsidRPr="005B6E53">
        <w:rPr>
          <w:color w:val="auto"/>
          <w:szCs w:val="24"/>
          <w:lang w:val="en-US"/>
        </w:rPr>
        <w:t xml:space="preserve"> </w:t>
      </w:r>
      <w:r w:rsidRPr="005B6E53">
        <w:rPr>
          <w:color w:val="auto"/>
          <w:szCs w:val="24"/>
          <w:lang w:val="en-US"/>
        </w:rPr>
        <w:t>groups (</w:t>
      </w:r>
      <w:r w:rsidRPr="005B6E53">
        <w:rPr>
          <w:i/>
          <w:color w:val="auto"/>
          <w:szCs w:val="24"/>
          <w:lang w:val="en-US"/>
        </w:rPr>
        <w:t>p</w:t>
      </w:r>
      <w:r w:rsidRPr="005B6E53">
        <w:rPr>
          <w:color w:val="auto"/>
          <w:szCs w:val="24"/>
          <w:lang w:val="en-US"/>
        </w:rPr>
        <w:t>=0.088, &gt;0.05)</w:t>
      </w:r>
      <w:r w:rsidR="00AB5FD3">
        <w:rPr>
          <w:color w:val="auto"/>
          <w:szCs w:val="24"/>
          <w:lang w:val="en-US"/>
        </w:rPr>
        <w:t xml:space="preserve"> (figure 2</w:t>
      </w:r>
      <w:r w:rsidR="00177E69">
        <w:rPr>
          <w:color w:val="auto"/>
          <w:szCs w:val="24"/>
          <w:lang w:val="en-US"/>
        </w:rPr>
        <w:t>)</w:t>
      </w:r>
      <w:r w:rsidRPr="005B6E53">
        <w:rPr>
          <w:color w:val="auto"/>
          <w:szCs w:val="24"/>
          <w:lang w:val="en-US"/>
        </w:rPr>
        <w:t xml:space="preserve">. </w:t>
      </w:r>
      <w:r w:rsidR="00255546" w:rsidRPr="005B6E53">
        <w:rPr>
          <w:color w:val="auto"/>
          <w:szCs w:val="24"/>
          <w:lang w:val="en-US"/>
        </w:rPr>
        <w:t>In contrast, serum</w:t>
      </w:r>
      <w:r w:rsidR="00983E7F">
        <w:rPr>
          <w:color w:val="auto"/>
          <w:szCs w:val="24"/>
          <w:lang w:val="en-US"/>
        </w:rPr>
        <w:t xml:space="preserve"> mean</w:t>
      </w:r>
      <w:r w:rsidR="00255546" w:rsidRPr="005B6E53">
        <w:rPr>
          <w:color w:val="auto"/>
          <w:szCs w:val="24"/>
          <w:lang w:val="en-US"/>
        </w:rPr>
        <w:t xml:space="preserve"> </w:t>
      </w:r>
      <w:r w:rsidRPr="005B6E53">
        <w:rPr>
          <w:color w:val="auto"/>
          <w:szCs w:val="24"/>
          <w:lang w:val="en-US"/>
        </w:rPr>
        <w:t>N</w:t>
      </w:r>
      <w:r w:rsidR="00F83F80" w:rsidRPr="005B6E53">
        <w:rPr>
          <w:color w:val="auto"/>
          <w:szCs w:val="24"/>
          <w:lang w:val="en-US"/>
        </w:rPr>
        <w:t>O</w:t>
      </w:r>
      <w:r w:rsidRPr="005B6E53">
        <w:rPr>
          <w:color w:val="auto"/>
          <w:szCs w:val="24"/>
          <w:lang w:val="en-US"/>
        </w:rPr>
        <w:t xml:space="preserve">x </w:t>
      </w:r>
      <w:r w:rsidR="00983E7F">
        <w:rPr>
          <w:color w:val="auto"/>
          <w:szCs w:val="24"/>
          <w:lang w:val="en-US"/>
        </w:rPr>
        <w:t>levels</w:t>
      </w:r>
      <w:r w:rsidR="00AB5FD3">
        <w:rPr>
          <w:color w:val="auto"/>
          <w:szCs w:val="24"/>
          <w:lang w:val="en-US"/>
        </w:rPr>
        <w:t xml:space="preserve"> (figure 3</w:t>
      </w:r>
      <w:r w:rsidR="00572982">
        <w:rPr>
          <w:color w:val="auto"/>
          <w:szCs w:val="24"/>
          <w:lang w:val="en-US"/>
        </w:rPr>
        <w:t>)</w:t>
      </w:r>
      <w:r w:rsidR="00983E7F">
        <w:rPr>
          <w:color w:val="auto"/>
          <w:szCs w:val="24"/>
          <w:lang w:val="en-US"/>
        </w:rPr>
        <w:t xml:space="preserve"> were significantly different </w:t>
      </w:r>
      <w:r w:rsidRPr="005B6E53">
        <w:rPr>
          <w:color w:val="auto"/>
          <w:szCs w:val="24"/>
          <w:lang w:val="en-US"/>
        </w:rPr>
        <w:t>between Gro</w:t>
      </w:r>
      <w:r w:rsidR="00656325" w:rsidRPr="005B6E53">
        <w:rPr>
          <w:color w:val="auto"/>
          <w:szCs w:val="24"/>
          <w:lang w:val="en-US"/>
        </w:rPr>
        <w:t>up 1 and Group 2 (</w:t>
      </w:r>
      <w:r w:rsidR="00656325" w:rsidRPr="005B6E53">
        <w:rPr>
          <w:i/>
          <w:color w:val="auto"/>
          <w:szCs w:val="24"/>
          <w:lang w:val="en-US"/>
        </w:rPr>
        <w:t>p</w:t>
      </w:r>
      <w:r w:rsidR="00656325" w:rsidRPr="005B6E53">
        <w:rPr>
          <w:color w:val="auto"/>
          <w:szCs w:val="24"/>
          <w:lang w:val="en-US"/>
        </w:rPr>
        <w:t>=0.001)</w:t>
      </w:r>
      <w:r w:rsidR="00255546" w:rsidRPr="005B6E53">
        <w:rPr>
          <w:color w:val="auto"/>
          <w:szCs w:val="24"/>
          <w:lang w:val="en-US"/>
        </w:rPr>
        <w:t>,</w:t>
      </w:r>
      <w:r w:rsidR="00656325" w:rsidRPr="005B6E53">
        <w:rPr>
          <w:color w:val="auto"/>
          <w:szCs w:val="24"/>
          <w:lang w:val="en-US"/>
        </w:rPr>
        <w:t xml:space="preserve"> where </w:t>
      </w:r>
      <w:r w:rsidR="00255546" w:rsidRPr="005B6E53">
        <w:rPr>
          <w:color w:val="auto"/>
          <w:szCs w:val="24"/>
          <w:lang w:val="en-US"/>
        </w:rPr>
        <w:t xml:space="preserve">the </w:t>
      </w:r>
      <w:r w:rsidR="00656325" w:rsidRPr="005B6E53">
        <w:rPr>
          <w:color w:val="auto"/>
          <w:szCs w:val="24"/>
          <w:lang w:val="en-US"/>
        </w:rPr>
        <w:t xml:space="preserve">Group 1 mean was significantly lower than </w:t>
      </w:r>
      <w:r w:rsidR="00255546" w:rsidRPr="005B6E53">
        <w:rPr>
          <w:color w:val="auto"/>
          <w:szCs w:val="24"/>
          <w:lang w:val="en-US"/>
        </w:rPr>
        <w:t xml:space="preserve">the </w:t>
      </w:r>
      <w:r w:rsidR="00656325" w:rsidRPr="005B6E53">
        <w:rPr>
          <w:color w:val="auto"/>
          <w:szCs w:val="24"/>
          <w:lang w:val="en-US"/>
        </w:rPr>
        <w:t xml:space="preserve">Group 2 mean. </w:t>
      </w:r>
      <w:r w:rsidR="00D954F0">
        <w:rPr>
          <w:color w:val="auto"/>
          <w:szCs w:val="24"/>
          <w:lang w:val="en-US"/>
        </w:rPr>
        <w:t>There was a</w:t>
      </w:r>
      <w:r w:rsidR="00051E56">
        <w:rPr>
          <w:color w:val="auto"/>
          <w:szCs w:val="24"/>
          <w:lang w:val="en-US"/>
        </w:rPr>
        <w:t xml:space="preserve"> difference</w:t>
      </w:r>
      <w:r w:rsidR="00D954F0">
        <w:rPr>
          <w:color w:val="auto"/>
          <w:szCs w:val="24"/>
          <w:lang w:val="en-US"/>
        </w:rPr>
        <w:t xml:space="preserve"> </w:t>
      </w:r>
      <w:r w:rsidR="00656325" w:rsidRPr="005B6E53">
        <w:rPr>
          <w:color w:val="auto"/>
          <w:szCs w:val="24"/>
          <w:lang w:val="en-US"/>
        </w:rPr>
        <w:t xml:space="preserve">between </w:t>
      </w:r>
      <w:r w:rsidR="00255546" w:rsidRPr="005B6E53">
        <w:rPr>
          <w:color w:val="auto"/>
          <w:szCs w:val="24"/>
          <w:lang w:val="en-US"/>
        </w:rPr>
        <w:t xml:space="preserve">the </w:t>
      </w:r>
      <w:r w:rsidR="00656325" w:rsidRPr="005B6E53">
        <w:rPr>
          <w:color w:val="auto"/>
          <w:szCs w:val="24"/>
          <w:lang w:val="en-US"/>
        </w:rPr>
        <w:t xml:space="preserve">mean values of Group 2 and Group 3, </w:t>
      </w:r>
      <w:r w:rsidR="00255546" w:rsidRPr="005B6E53">
        <w:rPr>
          <w:color w:val="auto"/>
          <w:szCs w:val="24"/>
          <w:lang w:val="en-US"/>
        </w:rPr>
        <w:t xml:space="preserve">but </w:t>
      </w:r>
      <w:r w:rsidR="00656325" w:rsidRPr="005B6E53">
        <w:rPr>
          <w:color w:val="auto"/>
          <w:szCs w:val="24"/>
          <w:lang w:val="en-US"/>
        </w:rPr>
        <w:t xml:space="preserve">this difference </w:t>
      </w:r>
      <w:r w:rsidR="00D954F0">
        <w:rPr>
          <w:color w:val="auto"/>
          <w:szCs w:val="24"/>
          <w:lang w:val="en-US"/>
        </w:rPr>
        <w:t xml:space="preserve">was not </w:t>
      </w:r>
      <w:r w:rsidR="00656325" w:rsidRPr="005B6E53">
        <w:rPr>
          <w:color w:val="auto"/>
          <w:szCs w:val="24"/>
          <w:lang w:val="en-US"/>
        </w:rPr>
        <w:t>statistical</w:t>
      </w:r>
      <w:r w:rsidR="00D954F0">
        <w:rPr>
          <w:color w:val="auto"/>
          <w:szCs w:val="24"/>
          <w:lang w:val="en-US"/>
        </w:rPr>
        <w:t>y</w:t>
      </w:r>
      <w:r w:rsidR="00656325" w:rsidRPr="005B6E53">
        <w:rPr>
          <w:color w:val="auto"/>
          <w:szCs w:val="24"/>
          <w:lang w:val="en-US"/>
        </w:rPr>
        <w:t xml:space="preserve"> significance (</w:t>
      </w:r>
      <w:r w:rsidR="00656325" w:rsidRPr="005B6E53">
        <w:rPr>
          <w:i/>
          <w:color w:val="auto"/>
          <w:szCs w:val="24"/>
          <w:lang w:val="en-US"/>
        </w:rPr>
        <w:t>p</w:t>
      </w:r>
      <w:r w:rsidR="00656325" w:rsidRPr="005B6E53">
        <w:rPr>
          <w:color w:val="auto"/>
          <w:szCs w:val="24"/>
          <w:lang w:val="en-US"/>
        </w:rPr>
        <w:t xml:space="preserve">&gt;0.05). </w:t>
      </w:r>
      <w:r w:rsidR="00E426B2">
        <w:rPr>
          <w:color w:val="auto"/>
          <w:szCs w:val="24"/>
          <w:lang w:val="en-US"/>
        </w:rPr>
        <w:t xml:space="preserve">There was not a statistically significant difference for </w:t>
      </w:r>
      <w:r w:rsidR="00255546" w:rsidRPr="005B6E53">
        <w:rPr>
          <w:color w:val="auto"/>
          <w:szCs w:val="24"/>
          <w:lang w:val="en-US"/>
        </w:rPr>
        <w:t xml:space="preserve">serum </w:t>
      </w:r>
      <w:r w:rsidR="00656325" w:rsidRPr="005B6E53">
        <w:rPr>
          <w:color w:val="auto"/>
          <w:szCs w:val="24"/>
          <w:lang w:val="en-US"/>
        </w:rPr>
        <w:t xml:space="preserve">MDA </w:t>
      </w:r>
      <w:r w:rsidR="00AB5FD3">
        <w:rPr>
          <w:color w:val="auto"/>
          <w:szCs w:val="24"/>
          <w:lang w:val="en-US"/>
        </w:rPr>
        <w:t>(figure 4</w:t>
      </w:r>
      <w:r w:rsidR="00572982">
        <w:rPr>
          <w:color w:val="auto"/>
          <w:szCs w:val="24"/>
          <w:lang w:val="en-US"/>
        </w:rPr>
        <w:t>)</w:t>
      </w:r>
      <w:r w:rsidR="00051E56">
        <w:rPr>
          <w:color w:val="auto"/>
          <w:szCs w:val="24"/>
          <w:lang w:val="en-US"/>
        </w:rPr>
        <w:t xml:space="preserve"> </w:t>
      </w:r>
      <w:r w:rsidR="00656325" w:rsidRPr="005B6E53">
        <w:rPr>
          <w:color w:val="auto"/>
          <w:szCs w:val="24"/>
          <w:lang w:val="en-US"/>
        </w:rPr>
        <w:t>and tissue TAS</w:t>
      </w:r>
      <w:r w:rsidR="00AB5FD3">
        <w:rPr>
          <w:color w:val="auto"/>
          <w:szCs w:val="24"/>
          <w:lang w:val="en-US"/>
        </w:rPr>
        <w:t xml:space="preserve"> (figure 5</w:t>
      </w:r>
      <w:r w:rsidR="00572982">
        <w:rPr>
          <w:color w:val="auto"/>
          <w:szCs w:val="24"/>
          <w:lang w:val="en-US"/>
        </w:rPr>
        <w:t>)</w:t>
      </w:r>
      <w:r w:rsidR="00656325" w:rsidRPr="005B6E53">
        <w:rPr>
          <w:color w:val="auto"/>
          <w:szCs w:val="24"/>
          <w:lang w:val="en-US"/>
        </w:rPr>
        <w:t xml:space="preserve"> levels </w:t>
      </w:r>
      <w:r w:rsidR="00E426B2">
        <w:rPr>
          <w:color w:val="auto"/>
          <w:szCs w:val="24"/>
          <w:lang w:val="en-US"/>
        </w:rPr>
        <w:t xml:space="preserve">according to </w:t>
      </w:r>
      <w:r w:rsidR="00255546" w:rsidRPr="005B6E53">
        <w:rPr>
          <w:color w:val="auto"/>
          <w:szCs w:val="24"/>
          <w:lang w:val="en-US"/>
        </w:rPr>
        <w:t>the</w:t>
      </w:r>
      <w:r w:rsidR="00EE08DD" w:rsidRPr="005B6E53">
        <w:rPr>
          <w:color w:val="auto"/>
          <w:szCs w:val="24"/>
          <w:lang w:val="en-US"/>
        </w:rPr>
        <w:t xml:space="preserve"> </w:t>
      </w:r>
      <w:r w:rsidR="00986754" w:rsidRPr="005B6E53">
        <w:rPr>
          <w:color w:val="auto"/>
          <w:szCs w:val="24"/>
          <w:lang w:val="en-US"/>
        </w:rPr>
        <w:t>groups</w:t>
      </w:r>
      <w:r w:rsidR="00656325" w:rsidRPr="005B6E53">
        <w:rPr>
          <w:color w:val="auto"/>
          <w:szCs w:val="24"/>
          <w:lang w:val="en-US"/>
        </w:rPr>
        <w:t xml:space="preserve"> (</w:t>
      </w:r>
      <w:r w:rsidR="00656325" w:rsidRPr="005B6E53">
        <w:rPr>
          <w:i/>
          <w:color w:val="auto"/>
          <w:szCs w:val="24"/>
          <w:lang w:val="en-US"/>
        </w:rPr>
        <w:t>p</w:t>
      </w:r>
      <w:r w:rsidR="00656325" w:rsidRPr="005B6E53">
        <w:rPr>
          <w:color w:val="auto"/>
          <w:szCs w:val="24"/>
          <w:lang w:val="en-US"/>
        </w:rPr>
        <w:t xml:space="preserve">=0.278 and </w:t>
      </w:r>
      <w:r w:rsidR="00656325" w:rsidRPr="005B6E53">
        <w:rPr>
          <w:i/>
          <w:color w:val="auto"/>
          <w:szCs w:val="24"/>
          <w:lang w:val="en-US"/>
        </w:rPr>
        <w:t>p</w:t>
      </w:r>
      <w:r w:rsidR="00656325" w:rsidRPr="005B6E53">
        <w:rPr>
          <w:color w:val="auto"/>
          <w:szCs w:val="24"/>
          <w:lang w:val="en-US"/>
        </w:rPr>
        <w:t>=0.069, respectively)</w:t>
      </w:r>
      <w:r w:rsidR="00152C04">
        <w:rPr>
          <w:color w:val="auto"/>
          <w:szCs w:val="24"/>
          <w:lang w:val="en-US"/>
        </w:rPr>
        <w:t xml:space="preserve"> </w:t>
      </w:r>
      <w:r w:rsidR="00E11BF0" w:rsidRPr="005B6E53">
        <w:rPr>
          <w:color w:val="auto"/>
          <w:szCs w:val="24"/>
          <w:lang w:val="en-US"/>
        </w:rPr>
        <w:t>.</w:t>
      </w:r>
    </w:p>
    <w:p w:rsidR="009975BE" w:rsidRDefault="009975BE" w:rsidP="00A662A3">
      <w:pPr>
        <w:spacing w:line="480" w:lineRule="auto"/>
        <w:contextualSpacing/>
        <w:rPr>
          <w:color w:val="auto"/>
          <w:szCs w:val="24"/>
          <w:lang w:val="en-US"/>
        </w:rPr>
      </w:pPr>
      <w:r>
        <w:rPr>
          <w:noProof/>
          <w:color w:val="auto"/>
          <w:szCs w:val="24"/>
          <w:lang w:val="tr-TR"/>
        </w:rPr>
        <w:drawing>
          <wp:inline distT="0" distB="0" distL="0" distR="0">
            <wp:extent cx="5727700" cy="4587701"/>
            <wp:effectExtent l="0" t="0" r="6350" b="3810"/>
            <wp:docPr id="4" name="Picture 4" descr="C:\Users\user\Desktop\onur tez balkan gönderim\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nur tez balkan gönderim\figur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587701"/>
                    </a:xfrm>
                    <a:prstGeom prst="rect">
                      <a:avLst/>
                    </a:prstGeom>
                    <a:noFill/>
                    <a:ln>
                      <a:noFill/>
                    </a:ln>
                  </pic:spPr>
                </pic:pic>
              </a:graphicData>
            </a:graphic>
          </wp:inline>
        </w:drawing>
      </w:r>
    </w:p>
    <w:p w:rsidR="009975B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b/>
          <w:color w:val="auto"/>
          <w:szCs w:val="24"/>
          <w:lang w:val="tr-TR"/>
        </w:rPr>
        <w:t xml:space="preserve">               Figure 2</w:t>
      </w:r>
      <w:r w:rsidRPr="00ED366E">
        <w:rPr>
          <w:rFonts w:eastAsiaTheme="minorEastAsia"/>
          <w:b/>
          <w:color w:val="auto"/>
          <w:szCs w:val="24"/>
          <w:lang w:val="tr-TR"/>
        </w:rPr>
        <w:t>.</w:t>
      </w:r>
      <w:r>
        <w:rPr>
          <w:rFonts w:eastAsiaTheme="minorEastAsia"/>
          <w:color w:val="auto"/>
          <w:szCs w:val="24"/>
          <w:lang w:val="tr-TR"/>
        </w:rPr>
        <w:t xml:space="preserve"> Serum TAS levels of groups.</w:t>
      </w: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noProof/>
          <w:color w:val="auto"/>
          <w:szCs w:val="24"/>
          <w:lang w:val="tr-TR"/>
        </w:rPr>
        <w:lastRenderedPageBreak/>
        <w:drawing>
          <wp:inline distT="0" distB="0" distL="0" distR="0">
            <wp:extent cx="4290646" cy="3299498"/>
            <wp:effectExtent l="0" t="0" r="0" b="0"/>
            <wp:docPr id="5" name="Picture 5" descr="C:\Users\user\Desktop\onur tez balkan gönderim\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nur tez balkan gönderim\figur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190" cy="3299916"/>
                    </a:xfrm>
                    <a:prstGeom prst="rect">
                      <a:avLst/>
                    </a:prstGeom>
                    <a:noFill/>
                    <a:ln>
                      <a:noFill/>
                    </a:ln>
                  </pic:spPr>
                </pic:pic>
              </a:graphicData>
            </a:graphic>
          </wp:inline>
        </w:drawing>
      </w:r>
    </w:p>
    <w:p w:rsidR="009975B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b/>
          <w:color w:val="auto"/>
          <w:szCs w:val="24"/>
          <w:lang w:val="tr-TR"/>
        </w:rPr>
        <w:t xml:space="preserve">                   Figure 3</w:t>
      </w:r>
      <w:r w:rsidRPr="00ED366E">
        <w:rPr>
          <w:rFonts w:eastAsiaTheme="minorEastAsia"/>
          <w:b/>
          <w:color w:val="auto"/>
          <w:szCs w:val="24"/>
          <w:lang w:val="tr-TR"/>
        </w:rPr>
        <w:t>.</w:t>
      </w:r>
      <w:r>
        <w:rPr>
          <w:rFonts w:eastAsiaTheme="minorEastAsia"/>
          <w:color w:val="auto"/>
          <w:szCs w:val="24"/>
          <w:lang w:val="tr-TR"/>
        </w:rPr>
        <w:t xml:space="preserve"> Serum NOx levels of groups.</w:t>
      </w: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noProof/>
          <w:color w:val="auto"/>
          <w:szCs w:val="24"/>
          <w:lang w:val="tr-TR"/>
        </w:rPr>
        <w:drawing>
          <wp:inline distT="0" distB="0" distL="0" distR="0">
            <wp:extent cx="4290646" cy="3436667"/>
            <wp:effectExtent l="0" t="0" r="0" b="0"/>
            <wp:docPr id="6" name="Picture 6" descr="C:\Users\user\Desktop\onur tez balkan gönderim\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nur tez balkan gönderim\figure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6051" cy="3440997"/>
                    </a:xfrm>
                    <a:prstGeom prst="rect">
                      <a:avLst/>
                    </a:prstGeom>
                    <a:noFill/>
                    <a:ln>
                      <a:noFill/>
                    </a:ln>
                  </pic:spPr>
                </pic:pic>
              </a:graphicData>
            </a:graphic>
          </wp:inline>
        </w:drawing>
      </w:r>
    </w:p>
    <w:p w:rsidR="009975B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b/>
          <w:color w:val="auto"/>
          <w:szCs w:val="24"/>
          <w:lang w:val="tr-TR"/>
        </w:rPr>
        <w:t xml:space="preserve">                 </w:t>
      </w:r>
      <w:r w:rsidRPr="00ED366E">
        <w:rPr>
          <w:rFonts w:eastAsiaTheme="minorEastAsia"/>
          <w:b/>
          <w:color w:val="auto"/>
          <w:szCs w:val="24"/>
          <w:lang w:val="tr-TR"/>
        </w:rPr>
        <w:t xml:space="preserve">Figure </w:t>
      </w:r>
      <w:r>
        <w:rPr>
          <w:rFonts w:eastAsiaTheme="minorEastAsia"/>
          <w:b/>
          <w:color w:val="auto"/>
          <w:szCs w:val="24"/>
          <w:lang w:val="tr-TR"/>
        </w:rPr>
        <w:t>4</w:t>
      </w:r>
      <w:r w:rsidRPr="00ED366E">
        <w:rPr>
          <w:rFonts w:eastAsiaTheme="minorEastAsia"/>
          <w:b/>
          <w:color w:val="auto"/>
          <w:szCs w:val="24"/>
          <w:lang w:val="tr-TR"/>
        </w:rPr>
        <w:t>.</w:t>
      </w:r>
      <w:r>
        <w:rPr>
          <w:rFonts w:eastAsiaTheme="minorEastAsia"/>
          <w:color w:val="auto"/>
          <w:szCs w:val="24"/>
          <w:lang w:val="tr-TR"/>
        </w:rPr>
        <w:t xml:space="preserve"> Serum MDA levels of groups.</w:t>
      </w: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Default="009975BE" w:rsidP="009975BE">
      <w:pPr>
        <w:autoSpaceDE w:val="0"/>
        <w:autoSpaceDN w:val="0"/>
        <w:adjustRightInd w:val="0"/>
        <w:spacing w:after="0" w:line="240" w:lineRule="auto"/>
        <w:jc w:val="left"/>
        <w:rPr>
          <w:rFonts w:eastAsiaTheme="minorEastAsia"/>
          <w:color w:val="auto"/>
          <w:szCs w:val="24"/>
          <w:lang w:val="tr-TR"/>
        </w:rPr>
      </w:pPr>
      <w:r>
        <w:rPr>
          <w:rFonts w:eastAsiaTheme="minorEastAsia"/>
          <w:noProof/>
          <w:color w:val="auto"/>
          <w:szCs w:val="24"/>
          <w:lang w:val="tr-TR"/>
        </w:rPr>
        <w:lastRenderedPageBreak/>
        <w:drawing>
          <wp:inline distT="0" distB="0" distL="0" distR="0">
            <wp:extent cx="4564562" cy="3656065"/>
            <wp:effectExtent l="0" t="0" r="7620" b="1905"/>
            <wp:docPr id="7" name="Picture 7" descr="C:\Users\user\Desktop\onur tez balkan gönderim\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nur tez balkan gönderim\figure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714" cy="3661793"/>
                    </a:xfrm>
                    <a:prstGeom prst="rect">
                      <a:avLst/>
                    </a:prstGeom>
                    <a:noFill/>
                    <a:ln>
                      <a:noFill/>
                    </a:ln>
                  </pic:spPr>
                </pic:pic>
              </a:graphicData>
            </a:graphic>
          </wp:inline>
        </w:drawing>
      </w:r>
    </w:p>
    <w:p w:rsidR="00220754" w:rsidRPr="00ED366E" w:rsidRDefault="00220754" w:rsidP="00220754">
      <w:pPr>
        <w:autoSpaceDE w:val="0"/>
        <w:autoSpaceDN w:val="0"/>
        <w:adjustRightInd w:val="0"/>
        <w:spacing w:after="0" w:line="240" w:lineRule="auto"/>
        <w:jc w:val="left"/>
        <w:rPr>
          <w:rFonts w:eastAsiaTheme="minorEastAsia"/>
          <w:color w:val="auto"/>
          <w:szCs w:val="24"/>
          <w:lang w:val="tr-TR"/>
        </w:rPr>
      </w:pPr>
      <w:r>
        <w:rPr>
          <w:rFonts w:eastAsiaTheme="minorEastAsia"/>
          <w:b/>
          <w:color w:val="auto"/>
          <w:szCs w:val="24"/>
          <w:lang w:val="tr-TR"/>
        </w:rPr>
        <w:t xml:space="preserve">                  Figure 5</w:t>
      </w:r>
      <w:r w:rsidRPr="00ED366E">
        <w:rPr>
          <w:rFonts w:eastAsiaTheme="minorEastAsia"/>
          <w:b/>
          <w:color w:val="auto"/>
          <w:szCs w:val="24"/>
          <w:lang w:val="tr-TR"/>
        </w:rPr>
        <w:t>.</w:t>
      </w:r>
      <w:r>
        <w:rPr>
          <w:rFonts w:eastAsiaTheme="minorEastAsia"/>
          <w:color w:val="auto"/>
          <w:szCs w:val="24"/>
          <w:lang w:val="tr-TR"/>
        </w:rPr>
        <w:t xml:space="preserve"> Tissue TAS levels of groups</w:t>
      </w:r>
    </w:p>
    <w:p w:rsidR="009975BE" w:rsidRDefault="009975BE" w:rsidP="009975BE">
      <w:pPr>
        <w:autoSpaceDE w:val="0"/>
        <w:autoSpaceDN w:val="0"/>
        <w:adjustRightInd w:val="0"/>
        <w:spacing w:after="0" w:line="240" w:lineRule="auto"/>
        <w:jc w:val="left"/>
        <w:rPr>
          <w:rFonts w:eastAsiaTheme="minorEastAsia"/>
          <w:color w:val="auto"/>
          <w:szCs w:val="24"/>
          <w:lang w:val="tr-TR"/>
        </w:rPr>
      </w:pPr>
    </w:p>
    <w:p w:rsidR="009975BE" w:rsidRPr="005B6E53" w:rsidRDefault="009975BE" w:rsidP="00A662A3">
      <w:pPr>
        <w:spacing w:line="480" w:lineRule="auto"/>
        <w:contextualSpacing/>
        <w:rPr>
          <w:color w:val="auto"/>
          <w:szCs w:val="24"/>
          <w:lang w:val="en-US"/>
        </w:rPr>
      </w:pPr>
    </w:p>
    <w:p w:rsidR="008A3F4B" w:rsidRPr="005B6E53" w:rsidRDefault="008A3F4B" w:rsidP="00A662A3">
      <w:pPr>
        <w:spacing w:line="480" w:lineRule="auto"/>
        <w:contextualSpacing/>
        <w:rPr>
          <w:color w:val="auto"/>
          <w:szCs w:val="24"/>
          <w:lang w:val="en-US"/>
        </w:rPr>
      </w:pPr>
    </w:p>
    <w:p w:rsidR="00656325" w:rsidRPr="005B6E53" w:rsidRDefault="00656325" w:rsidP="00A662A3">
      <w:pPr>
        <w:spacing w:line="480" w:lineRule="auto"/>
        <w:contextualSpacing/>
        <w:rPr>
          <w:color w:val="auto"/>
          <w:szCs w:val="24"/>
          <w:lang w:val="en-US"/>
        </w:rPr>
      </w:pPr>
    </w:p>
    <w:p w:rsidR="0092206A" w:rsidRPr="005B6E53" w:rsidRDefault="00656325" w:rsidP="00A662A3">
      <w:pPr>
        <w:spacing w:line="480" w:lineRule="auto"/>
        <w:contextualSpacing/>
        <w:rPr>
          <w:b/>
          <w:color w:val="auto"/>
          <w:szCs w:val="24"/>
          <w:lang w:val="en-US"/>
        </w:rPr>
      </w:pPr>
      <w:bookmarkStart w:id="3" w:name="_Toc420480259"/>
      <w:r w:rsidRPr="005B6E53">
        <w:rPr>
          <w:b/>
          <w:color w:val="auto"/>
          <w:szCs w:val="24"/>
          <w:lang w:val="en-US"/>
        </w:rPr>
        <w:t>Histological Findings</w:t>
      </w:r>
      <w:bookmarkEnd w:id="3"/>
    </w:p>
    <w:p w:rsidR="006E7C1C" w:rsidRPr="005B6E53" w:rsidRDefault="006E7C1C" w:rsidP="00A662A3">
      <w:pPr>
        <w:spacing w:line="480" w:lineRule="auto"/>
        <w:contextualSpacing/>
        <w:rPr>
          <w:b/>
          <w:color w:val="auto"/>
          <w:szCs w:val="24"/>
          <w:lang w:val="en-US"/>
        </w:rPr>
      </w:pPr>
    </w:p>
    <w:p w:rsidR="00BE1806" w:rsidRDefault="00C249AA" w:rsidP="00A662A3">
      <w:pPr>
        <w:ind w:firstLine="0"/>
        <w:rPr>
          <w:color w:val="auto"/>
          <w:szCs w:val="24"/>
          <w:lang w:val="en-US"/>
        </w:rPr>
      </w:pPr>
      <w:r w:rsidRPr="005B6E53">
        <w:rPr>
          <w:color w:val="auto"/>
          <w:szCs w:val="24"/>
          <w:lang w:val="en-US"/>
        </w:rPr>
        <w:t xml:space="preserve">Compounds of the peripheral nerve tissue were normal in Group 1. </w:t>
      </w:r>
      <w:r w:rsidR="00255546" w:rsidRPr="005B6E53">
        <w:rPr>
          <w:color w:val="auto"/>
          <w:szCs w:val="24"/>
          <w:lang w:val="en-US"/>
        </w:rPr>
        <w:t>The epineurium</w:t>
      </w:r>
      <w:r w:rsidRPr="005B6E53">
        <w:rPr>
          <w:color w:val="auto"/>
          <w:szCs w:val="24"/>
          <w:lang w:val="en-US"/>
        </w:rPr>
        <w:t xml:space="preserve">, </w:t>
      </w:r>
      <w:r w:rsidR="00986754" w:rsidRPr="005B6E53">
        <w:rPr>
          <w:color w:val="auto"/>
          <w:szCs w:val="24"/>
          <w:lang w:val="en-US"/>
        </w:rPr>
        <w:t>perineurium,</w:t>
      </w:r>
      <w:r w:rsidRPr="005B6E53">
        <w:rPr>
          <w:color w:val="auto"/>
          <w:szCs w:val="24"/>
          <w:lang w:val="en-US"/>
        </w:rPr>
        <w:t xml:space="preserve"> and endoneurium were all structured normally. Nerve fibers were clearly outlined</w:t>
      </w:r>
      <w:r w:rsidR="00EC0550" w:rsidRPr="005B6E53">
        <w:rPr>
          <w:color w:val="auto"/>
          <w:szCs w:val="24"/>
          <w:lang w:val="en-US"/>
        </w:rPr>
        <w:t>,</w:t>
      </w:r>
      <w:r w:rsidRPr="005B6E53">
        <w:rPr>
          <w:color w:val="auto"/>
          <w:szCs w:val="24"/>
          <w:lang w:val="en-US"/>
        </w:rPr>
        <w:t xml:space="preserve"> with their central axons surrounded by myelin sheaths. Schwann cell</w:t>
      </w:r>
      <w:r w:rsidR="00BE1806">
        <w:rPr>
          <w:color w:val="auto"/>
          <w:szCs w:val="24"/>
          <w:lang w:val="en-US"/>
        </w:rPr>
        <w:t>s nucleuses</w:t>
      </w:r>
      <w:r w:rsidRPr="005B6E53">
        <w:rPr>
          <w:color w:val="auto"/>
          <w:szCs w:val="24"/>
          <w:lang w:val="en-US"/>
        </w:rPr>
        <w:t xml:space="preserve"> </w:t>
      </w:r>
      <w:r w:rsidR="00EC0550" w:rsidRPr="005B6E53">
        <w:rPr>
          <w:color w:val="auto"/>
          <w:szCs w:val="24"/>
          <w:lang w:val="en-US"/>
        </w:rPr>
        <w:t xml:space="preserve">which </w:t>
      </w:r>
      <w:r w:rsidR="0068078E">
        <w:rPr>
          <w:color w:val="auto"/>
          <w:szCs w:val="24"/>
          <w:lang w:val="en-US"/>
        </w:rPr>
        <w:t xml:space="preserve">compose the </w:t>
      </w:r>
      <w:r w:rsidRPr="005B6E53">
        <w:rPr>
          <w:color w:val="auto"/>
          <w:szCs w:val="24"/>
          <w:lang w:val="en-US"/>
        </w:rPr>
        <w:t xml:space="preserve">myelin sheaths, were </w:t>
      </w:r>
      <w:r w:rsidR="00EC0550" w:rsidRPr="005B6E53">
        <w:rPr>
          <w:color w:val="auto"/>
          <w:szCs w:val="24"/>
          <w:lang w:val="en-US"/>
        </w:rPr>
        <w:t xml:space="preserve">also </w:t>
      </w:r>
      <w:r w:rsidRPr="005B6E53">
        <w:rPr>
          <w:color w:val="auto"/>
          <w:szCs w:val="24"/>
          <w:lang w:val="en-US"/>
        </w:rPr>
        <w:t xml:space="preserve">observable. Capillary veins laying through </w:t>
      </w:r>
      <w:r w:rsidR="00331153" w:rsidRPr="005B6E53">
        <w:rPr>
          <w:color w:val="auto"/>
          <w:szCs w:val="24"/>
          <w:lang w:val="en-US"/>
        </w:rPr>
        <w:t xml:space="preserve">the </w:t>
      </w:r>
      <w:r w:rsidRPr="005B6E53">
        <w:rPr>
          <w:color w:val="auto"/>
          <w:szCs w:val="24"/>
          <w:lang w:val="en-US"/>
        </w:rPr>
        <w:t>connective tissue substructures also s</w:t>
      </w:r>
      <w:r w:rsidR="00CB47F8">
        <w:rPr>
          <w:color w:val="auto"/>
          <w:szCs w:val="24"/>
          <w:lang w:val="en-US"/>
        </w:rPr>
        <w:t>h</w:t>
      </w:r>
      <w:r w:rsidR="00051E56">
        <w:rPr>
          <w:color w:val="auto"/>
          <w:szCs w:val="24"/>
          <w:lang w:val="en-US"/>
        </w:rPr>
        <w:t xml:space="preserve">owed normal formation (Figure </w:t>
      </w:r>
      <w:r w:rsidR="00ED366E">
        <w:rPr>
          <w:color w:val="auto"/>
          <w:szCs w:val="24"/>
          <w:lang w:val="en-US"/>
        </w:rPr>
        <w:t>6</w:t>
      </w:r>
      <w:r w:rsidR="00051E56">
        <w:rPr>
          <w:color w:val="auto"/>
          <w:szCs w:val="24"/>
          <w:lang w:val="en-US"/>
        </w:rPr>
        <w:t xml:space="preserve"> </w:t>
      </w:r>
      <w:r w:rsidR="00CB47F8">
        <w:rPr>
          <w:color w:val="auto"/>
          <w:szCs w:val="24"/>
          <w:lang w:val="en-US"/>
        </w:rPr>
        <w:t>A, B</w:t>
      </w:r>
      <w:r w:rsidRPr="005B6E53">
        <w:rPr>
          <w:color w:val="auto"/>
          <w:szCs w:val="24"/>
          <w:lang w:val="en-US"/>
        </w:rPr>
        <w:t>).</w:t>
      </w:r>
    </w:p>
    <w:p w:rsidR="00220754" w:rsidRDefault="00220754" w:rsidP="00A662A3">
      <w:pPr>
        <w:ind w:firstLine="0"/>
        <w:rPr>
          <w:color w:val="auto"/>
          <w:szCs w:val="24"/>
          <w:lang w:val="en-US"/>
        </w:rPr>
      </w:pPr>
    </w:p>
    <w:p w:rsidR="00220754" w:rsidRDefault="00220754" w:rsidP="00A662A3">
      <w:pPr>
        <w:ind w:firstLine="0"/>
      </w:pPr>
      <w:r>
        <w:rPr>
          <w:noProof/>
          <w:lang w:val="tr-TR"/>
        </w:rPr>
        <w:lastRenderedPageBreak/>
        <w:drawing>
          <wp:inline distT="0" distB="0" distL="0" distR="0">
            <wp:extent cx="5133303" cy="6026878"/>
            <wp:effectExtent l="0" t="0" r="0" b="0"/>
            <wp:docPr id="8" name="Picture 8" descr="C:\Users\user\Desktop\onur tez balkan gönderim\figure 6 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onur tez balkan gönderim\figure 6 a-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5478" cy="6029432"/>
                    </a:xfrm>
                    <a:prstGeom prst="rect">
                      <a:avLst/>
                    </a:prstGeom>
                    <a:noFill/>
                    <a:ln>
                      <a:noFill/>
                    </a:ln>
                  </pic:spPr>
                </pic:pic>
              </a:graphicData>
            </a:graphic>
          </wp:inline>
        </w:drawing>
      </w:r>
    </w:p>
    <w:p w:rsidR="00220754" w:rsidRPr="00051E56" w:rsidRDefault="00220754" w:rsidP="00220754">
      <w:pPr>
        <w:autoSpaceDE w:val="0"/>
        <w:autoSpaceDN w:val="0"/>
        <w:adjustRightInd w:val="0"/>
        <w:spacing w:after="0" w:line="240" w:lineRule="auto"/>
        <w:ind w:left="11" w:hanging="11"/>
        <w:jc w:val="left"/>
        <w:rPr>
          <w:color w:val="auto"/>
          <w:szCs w:val="24"/>
          <w:lang w:val="en-US"/>
        </w:rPr>
      </w:pPr>
      <w:r>
        <w:rPr>
          <w:b/>
          <w:szCs w:val="24"/>
        </w:rPr>
        <w:t>Figure 6</w:t>
      </w:r>
      <w:r w:rsidRPr="00051E56">
        <w:rPr>
          <w:b/>
          <w:szCs w:val="24"/>
        </w:rPr>
        <w:t xml:space="preserve">. A. </w:t>
      </w:r>
      <w:r w:rsidRPr="00051E56">
        <w:rPr>
          <w:szCs w:val="24"/>
        </w:rPr>
        <w:t>Epineurium (*), perineurium (ǂ) and blood vessels of group 1 are seen. (hematoxylin-eosin x100)</w:t>
      </w:r>
      <w:r w:rsidRPr="00051E56">
        <w:rPr>
          <w:rFonts w:eastAsiaTheme="minorEastAsia"/>
          <w:color w:val="auto"/>
          <w:szCs w:val="24"/>
          <w:lang w:val="tr-TR"/>
        </w:rPr>
        <w:t xml:space="preserve"> </w:t>
      </w:r>
      <w:r w:rsidRPr="00051E56">
        <w:rPr>
          <w:rFonts w:eastAsiaTheme="minorEastAsia"/>
          <w:b/>
          <w:color w:val="auto"/>
          <w:szCs w:val="24"/>
          <w:lang w:val="tr-TR"/>
        </w:rPr>
        <w:t>B.</w:t>
      </w:r>
      <w:r w:rsidRPr="00051E56">
        <w:rPr>
          <w:color w:val="auto"/>
          <w:szCs w:val="24"/>
          <w:lang w:val="en-US"/>
        </w:rPr>
        <w:t xml:space="preserve"> Group 1 endoneurium (⌂), axon (→), myelin sheath (Λ), Schwann cell (◊),and blood vessels (●) (hematoxylin–eosin x400). </w:t>
      </w:r>
      <w:r w:rsidRPr="00051E56">
        <w:rPr>
          <w:b/>
          <w:color w:val="auto"/>
          <w:szCs w:val="24"/>
          <w:lang w:val="en-US"/>
        </w:rPr>
        <w:t>C.</w:t>
      </w:r>
      <w:r w:rsidRPr="00051E56">
        <w:rPr>
          <w:color w:val="auto"/>
          <w:szCs w:val="24"/>
          <w:lang w:val="en-US"/>
        </w:rPr>
        <w:t xml:space="preserve"> Perineurium seen in Group 2 </w:t>
      </w:r>
      <w:r w:rsidRPr="00051E56">
        <w:rPr>
          <w:szCs w:val="24"/>
        </w:rPr>
        <w:t>(ǂ)(hematoxylin-eosin x100)</w:t>
      </w:r>
      <w:r w:rsidRPr="00051E56">
        <w:rPr>
          <w:rFonts w:eastAsiaTheme="minorEastAsia"/>
          <w:color w:val="auto"/>
          <w:szCs w:val="24"/>
          <w:lang w:val="tr-TR"/>
        </w:rPr>
        <w:t xml:space="preserve"> . </w:t>
      </w:r>
      <w:r w:rsidRPr="00051E56">
        <w:rPr>
          <w:rFonts w:eastAsiaTheme="minorEastAsia"/>
          <w:b/>
          <w:color w:val="auto"/>
          <w:szCs w:val="24"/>
          <w:lang w:val="tr-TR"/>
        </w:rPr>
        <w:t xml:space="preserve">D. </w:t>
      </w:r>
      <w:r w:rsidRPr="00051E56">
        <w:rPr>
          <w:rFonts w:eastAsiaTheme="minorEastAsia"/>
          <w:color w:val="auto"/>
          <w:szCs w:val="24"/>
          <w:lang w:val="tr-TR"/>
        </w:rPr>
        <w:t xml:space="preserve">Hypertrophy and hyperplasia of Schwann cells in Group 2 </w:t>
      </w:r>
      <w:r w:rsidRPr="00051E56">
        <w:rPr>
          <w:szCs w:val="24"/>
        </w:rPr>
        <w:t>(¤)(h</w:t>
      </w:r>
      <w:r w:rsidRPr="00051E56">
        <w:rPr>
          <w:color w:val="auto"/>
          <w:szCs w:val="24"/>
          <w:lang w:val="en-US"/>
        </w:rPr>
        <w:t xml:space="preserve">ematoxylin–eosin x400). </w:t>
      </w:r>
      <w:r w:rsidRPr="00051E56">
        <w:rPr>
          <w:b/>
          <w:color w:val="auto"/>
          <w:szCs w:val="24"/>
          <w:lang w:val="en-US"/>
        </w:rPr>
        <w:t>E.</w:t>
      </w:r>
      <w:r w:rsidRPr="00051E56">
        <w:rPr>
          <w:szCs w:val="24"/>
        </w:rPr>
        <w:t xml:space="preserve"> </w:t>
      </w:r>
      <w:r w:rsidRPr="00051E56">
        <w:rPr>
          <w:color w:val="auto"/>
          <w:szCs w:val="24"/>
          <w:lang w:val="en-US"/>
        </w:rPr>
        <w:t xml:space="preserve">Group 2 samples demonstrated swelling of myelinated nerve fibers(↔), myelin sheath degeneration (↨), partial myelin sheath degeneration (∆), contact between nerve fibers (Ѳ), and endoneurial edema (Ӿ) (hematoxylin–eosin x400). </w:t>
      </w:r>
      <w:r w:rsidRPr="00051E56">
        <w:rPr>
          <w:b/>
          <w:color w:val="auto"/>
          <w:szCs w:val="24"/>
          <w:lang w:val="en-US"/>
        </w:rPr>
        <w:t xml:space="preserve">F. </w:t>
      </w:r>
      <w:r w:rsidRPr="00051E56">
        <w:rPr>
          <w:color w:val="auto"/>
          <w:szCs w:val="24"/>
          <w:lang w:val="en-US"/>
        </w:rPr>
        <w:t>Group 3 samples demonstrated hypertrophy and hyperplasia in Schwann cells (¤), myelin sheath degeneration (↨), partial myelin sheath degeneration (∆), contact between nerve fibers (Ѳ), and endoneurial edema (Ӿ).Symbols for axons and myelin sheaths are (→) and (Λ), respectively. (hematoxylin-eosin x400).</w:t>
      </w:r>
    </w:p>
    <w:p w:rsidR="008A3F4B" w:rsidRPr="005B6E53" w:rsidRDefault="008A3F4B" w:rsidP="00A662A3">
      <w:pPr>
        <w:spacing w:line="480" w:lineRule="auto"/>
        <w:contextualSpacing/>
        <w:rPr>
          <w:color w:val="auto"/>
          <w:szCs w:val="24"/>
          <w:lang w:val="en-US"/>
        </w:rPr>
      </w:pPr>
    </w:p>
    <w:p w:rsidR="00960B69" w:rsidRDefault="00C249AA" w:rsidP="00A662A3">
      <w:pPr>
        <w:ind w:firstLine="699"/>
      </w:pPr>
      <w:r w:rsidRPr="005B6E53">
        <w:rPr>
          <w:color w:val="auto"/>
          <w:szCs w:val="24"/>
          <w:lang w:val="en-US"/>
        </w:rPr>
        <w:lastRenderedPageBreak/>
        <w:t>Perineurium integration showed occasional disturbance</w:t>
      </w:r>
      <w:r w:rsidR="002B56A9" w:rsidRPr="005B6E53">
        <w:rPr>
          <w:color w:val="auto"/>
          <w:szCs w:val="24"/>
          <w:lang w:val="en-US"/>
        </w:rPr>
        <w:t>s in Group 2 samples</w:t>
      </w:r>
      <w:r w:rsidRPr="005B6E53">
        <w:rPr>
          <w:color w:val="auto"/>
          <w:szCs w:val="24"/>
          <w:lang w:val="en-US"/>
        </w:rPr>
        <w:t>. Detailed observations revealed hypertrophy and hyperplasia</w:t>
      </w:r>
      <w:r w:rsidR="002B56A9" w:rsidRPr="005B6E53">
        <w:rPr>
          <w:color w:val="auto"/>
          <w:szCs w:val="24"/>
          <w:lang w:val="en-US"/>
        </w:rPr>
        <w:t xml:space="preserve"> within Schwann cells surrounding nerve </w:t>
      </w:r>
      <w:r w:rsidR="00986754" w:rsidRPr="005B6E53">
        <w:rPr>
          <w:color w:val="auto"/>
          <w:szCs w:val="24"/>
          <w:lang w:val="en-US"/>
        </w:rPr>
        <w:t>fibers</w:t>
      </w:r>
      <w:r w:rsidR="002B56A9" w:rsidRPr="005B6E53">
        <w:rPr>
          <w:color w:val="auto"/>
          <w:szCs w:val="24"/>
          <w:lang w:val="en-US"/>
        </w:rPr>
        <w:t xml:space="preserve">. Numerous tissues also demonstrated swelling of myelinated nerve </w:t>
      </w:r>
      <w:r w:rsidR="00986754" w:rsidRPr="005B6E53">
        <w:rPr>
          <w:color w:val="auto"/>
          <w:szCs w:val="24"/>
          <w:lang w:val="en-US"/>
        </w:rPr>
        <w:t>fibers</w:t>
      </w:r>
      <w:r w:rsidR="00331153" w:rsidRPr="005B6E53">
        <w:rPr>
          <w:color w:val="auto"/>
          <w:szCs w:val="24"/>
          <w:lang w:val="en-US"/>
        </w:rPr>
        <w:t>,</w:t>
      </w:r>
      <w:r w:rsidR="002B56A9" w:rsidRPr="005B6E53">
        <w:rPr>
          <w:color w:val="auto"/>
          <w:szCs w:val="24"/>
          <w:lang w:val="en-US"/>
        </w:rPr>
        <w:t xml:space="preserve"> as well as myelin degeneration. Some of </w:t>
      </w:r>
      <w:r w:rsidR="00331153" w:rsidRPr="005B6E53">
        <w:rPr>
          <w:color w:val="auto"/>
          <w:szCs w:val="24"/>
          <w:lang w:val="en-US"/>
        </w:rPr>
        <w:t xml:space="preserve">these </w:t>
      </w:r>
      <w:r w:rsidR="00986754" w:rsidRPr="005B6E53">
        <w:rPr>
          <w:color w:val="auto"/>
          <w:szCs w:val="24"/>
          <w:lang w:val="en-US"/>
        </w:rPr>
        <w:t>fibers</w:t>
      </w:r>
      <w:r w:rsidR="002B56A9" w:rsidRPr="005B6E53">
        <w:rPr>
          <w:color w:val="auto"/>
          <w:szCs w:val="24"/>
          <w:lang w:val="en-US"/>
        </w:rPr>
        <w:t xml:space="preserve"> showed a partial degeneration of myelin sheaths</w:t>
      </w:r>
      <w:r w:rsidR="00331153" w:rsidRPr="005B6E53">
        <w:rPr>
          <w:color w:val="auto"/>
          <w:szCs w:val="24"/>
          <w:lang w:val="en-US"/>
        </w:rPr>
        <w:t>,</w:t>
      </w:r>
      <w:r w:rsidR="002B56A9" w:rsidRPr="005B6E53">
        <w:rPr>
          <w:color w:val="auto"/>
          <w:szCs w:val="24"/>
          <w:lang w:val="en-US"/>
        </w:rPr>
        <w:t xml:space="preserve"> whereas the rest appeared to have undergone complete degeneration. Occasional nerve </w:t>
      </w:r>
      <w:r w:rsidR="00986754" w:rsidRPr="005B6E53">
        <w:rPr>
          <w:color w:val="auto"/>
          <w:szCs w:val="24"/>
          <w:lang w:val="en-US"/>
        </w:rPr>
        <w:t>fiber</w:t>
      </w:r>
      <w:r w:rsidR="002B56A9" w:rsidRPr="005B6E53">
        <w:rPr>
          <w:color w:val="auto"/>
          <w:szCs w:val="24"/>
          <w:lang w:val="en-US"/>
        </w:rPr>
        <w:t xml:space="preserve"> contacts resulted in their combining with each other</w:t>
      </w:r>
      <w:r w:rsidR="00331153" w:rsidRPr="005B6E53">
        <w:rPr>
          <w:color w:val="auto"/>
          <w:szCs w:val="24"/>
          <w:lang w:val="en-US"/>
        </w:rPr>
        <w:t>;</w:t>
      </w:r>
      <w:r w:rsidR="001842AC" w:rsidRPr="005B6E53">
        <w:rPr>
          <w:color w:val="auto"/>
          <w:szCs w:val="24"/>
          <w:lang w:val="en-US"/>
        </w:rPr>
        <w:t xml:space="preserve"> </w:t>
      </w:r>
      <w:r w:rsidR="00331153" w:rsidRPr="005B6E53">
        <w:rPr>
          <w:color w:val="auto"/>
          <w:szCs w:val="24"/>
          <w:lang w:val="en-US"/>
        </w:rPr>
        <w:t xml:space="preserve">in </w:t>
      </w:r>
      <w:r w:rsidR="002B56A9" w:rsidRPr="005B6E53">
        <w:rPr>
          <w:color w:val="auto"/>
          <w:szCs w:val="24"/>
          <w:lang w:val="en-US"/>
        </w:rPr>
        <w:t>such locations of nervous tissue degeneration</w:t>
      </w:r>
      <w:r w:rsidR="00331153" w:rsidRPr="005B6E53">
        <w:rPr>
          <w:color w:val="auto"/>
          <w:szCs w:val="24"/>
          <w:lang w:val="en-US"/>
        </w:rPr>
        <w:t>,</w:t>
      </w:r>
      <w:r w:rsidR="00960B69">
        <w:rPr>
          <w:color w:val="auto"/>
          <w:szCs w:val="24"/>
          <w:lang w:val="en-US"/>
        </w:rPr>
        <w:t xml:space="preserve"> endoneure</w:t>
      </w:r>
      <w:r w:rsidR="002B56A9" w:rsidRPr="005B6E53">
        <w:rPr>
          <w:color w:val="auto"/>
          <w:szCs w:val="24"/>
          <w:lang w:val="en-US"/>
        </w:rPr>
        <w:t xml:space="preserve">al </w:t>
      </w:r>
      <w:r w:rsidR="00986754" w:rsidRPr="005B6E53">
        <w:rPr>
          <w:color w:val="auto"/>
          <w:szCs w:val="24"/>
          <w:lang w:val="en-US"/>
        </w:rPr>
        <w:t>edema</w:t>
      </w:r>
      <w:r w:rsidR="002B56A9" w:rsidRPr="005B6E53">
        <w:rPr>
          <w:color w:val="auto"/>
          <w:szCs w:val="24"/>
          <w:lang w:val="en-US"/>
        </w:rPr>
        <w:t xml:space="preserve"> was also prevalent. Even though some samples did not show endoneurial </w:t>
      </w:r>
      <w:r w:rsidR="00986754" w:rsidRPr="005B6E53">
        <w:rPr>
          <w:color w:val="auto"/>
          <w:szCs w:val="24"/>
          <w:lang w:val="en-US"/>
        </w:rPr>
        <w:t>edema</w:t>
      </w:r>
      <w:r w:rsidR="002B56A9" w:rsidRPr="005B6E53">
        <w:rPr>
          <w:color w:val="auto"/>
          <w:szCs w:val="24"/>
          <w:lang w:val="en-US"/>
        </w:rPr>
        <w:t xml:space="preserve">, they had significantly swollen nerve </w:t>
      </w:r>
      <w:r w:rsidR="00986754" w:rsidRPr="005B6E53">
        <w:rPr>
          <w:color w:val="auto"/>
          <w:szCs w:val="24"/>
          <w:lang w:val="en-US"/>
        </w:rPr>
        <w:t>fibers</w:t>
      </w:r>
      <w:r w:rsidR="00331153" w:rsidRPr="005B6E53">
        <w:rPr>
          <w:color w:val="auto"/>
          <w:szCs w:val="24"/>
          <w:lang w:val="en-US"/>
        </w:rPr>
        <w:t>,</w:t>
      </w:r>
      <w:r w:rsidR="002B56A9" w:rsidRPr="005B6E53">
        <w:rPr>
          <w:color w:val="auto"/>
          <w:szCs w:val="24"/>
          <w:lang w:val="en-US"/>
        </w:rPr>
        <w:t xml:space="preserve"> as well as clearly identifiable myelin loss (Figure </w:t>
      </w:r>
      <w:r w:rsidR="00ED366E">
        <w:rPr>
          <w:color w:val="auto"/>
          <w:szCs w:val="24"/>
          <w:lang w:val="en-US"/>
        </w:rPr>
        <w:t>6</w:t>
      </w:r>
      <w:r w:rsidR="00051E56">
        <w:rPr>
          <w:color w:val="auto"/>
          <w:szCs w:val="24"/>
          <w:lang w:val="en-US"/>
        </w:rPr>
        <w:t xml:space="preserve"> C, D, E</w:t>
      </w:r>
      <w:r w:rsidR="002B56A9" w:rsidRPr="005B6E53">
        <w:rPr>
          <w:color w:val="auto"/>
          <w:szCs w:val="24"/>
          <w:lang w:val="en-US"/>
        </w:rPr>
        <w:t>).</w:t>
      </w:r>
    </w:p>
    <w:p w:rsidR="00C249AA" w:rsidRPr="005B6E53" w:rsidRDefault="00C249AA" w:rsidP="00A662A3">
      <w:pPr>
        <w:spacing w:line="480" w:lineRule="auto"/>
        <w:contextualSpacing/>
        <w:rPr>
          <w:color w:val="auto"/>
          <w:szCs w:val="24"/>
          <w:lang w:val="en-US"/>
        </w:rPr>
      </w:pPr>
    </w:p>
    <w:p w:rsidR="00AF3EE8" w:rsidRDefault="002B56A9" w:rsidP="00A662A3">
      <w:pPr>
        <w:spacing w:line="480" w:lineRule="auto"/>
        <w:contextualSpacing/>
        <w:rPr>
          <w:color w:val="auto"/>
          <w:szCs w:val="24"/>
          <w:lang w:val="en-US"/>
        </w:rPr>
      </w:pPr>
      <w:r w:rsidRPr="005B6E53">
        <w:rPr>
          <w:color w:val="auto"/>
          <w:szCs w:val="24"/>
          <w:lang w:val="en-US"/>
        </w:rPr>
        <w:t xml:space="preserve">Group 3 sample analysis revealed that although Schwann cell hypertrophy and hyperplasia were significant in the </w:t>
      </w:r>
      <w:r w:rsidR="002F2925" w:rsidRPr="005B6E53">
        <w:rPr>
          <w:color w:val="auto"/>
          <w:szCs w:val="24"/>
          <w:lang w:val="en-US"/>
        </w:rPr>
        <w:t>ischemia</w:t>
      </w:r>
      <w:r w:rsidRPr="005B6E53">
        <w:rPr>
          <w:color w:val="auto"/>
          <w:szCs w:val="24"/>
          <w:lang w:val="en-US"/>
        </w:rPr>
        <w:t xml:space="preserve"> group, no significant endoneurial </w:t>
      </w:r>
      <w:r w:rsidR="00986754" w:rsidRPr="005B6E53">
        <w:rPr>
          <w:color w:val="auto"/>
          <w:szCs w:val="24"/>
          <w:lang w:val="en-US"/>
        </w:rPr>
        <w:t>edema</w:t>
      </w:r>
      <w:r w:rsidRPr="005B6E53">
        <w:rPr>
          <w:color w:val="auto"/>
          <w:szCs w:val="24"/>
          <w:lang w:val="en-US"/>
        </w:rPr>
        <w:t xml:space="preserve"> was present. </w:t>
      </w:r>
      <w:r w:rsidR="00905FDE" w:rsidRPr="005B6E53">
        <w:rPr>
          <w:color w:val="auto"/>
          <w:szCs w:val="24"/>
          <w:lang w:val="en-US"/>
        </w:rPr>
        <w:t xml:space="preserve">Nerve </w:t>
      </w:r>
      <w:r w:rsidR="00986754" w:rsidRPr="005B6E53">
        <w:rPr>
          <w:color w:val="auto"/>
          <w:szCs w:val="24"/>
          <w:lang w:val="en-US"/>
        </w:rPr>
        <w:t>fiber</w:t>
      </w:r>
      <w:r w:rsidR="00905FDE" w:rsidRPr="005B6E53">
        <w:rPr>
          <w:color w:val="auto"/>
          <w:szCs w:val="24"/>
          <w:lang w:val="en-US"/>
        </w:rPr>
        <w:t xml:space="preserve"> assessments demonstrated </w:t>
      </w:r>
      <w:r w:rsidR="00331153" w:rsidRPr="005B6E53">
        <w:rPr>
          <w:color w:val="auto"/>
          <w:szCs w:val="24"/>
          <w:lang w:val="en-US"/>
        </w:rPr>
        <w:t xml:space="preserve">that </w:t>
      </w:r>
      <w:r w:rsidR="00905FDE" w:rsidRPr="005B6E53">
        <w:rPr>
          <w:color w:val="auto"/>
          <w:szCs w:val="24"/>
          <w:lang w:val="en-US"/>
        </w:rPr>
        <w:t xml:space="preserve">most individual </w:t>
      </w:r>
      <w:r w:rsidR="00986754" w:rsidRPr="005B6E53">
        <w:rPr>
          <w:color w:val="auto"/>
          <w:szCs w:val="24"/>
          <w:lang w:val="en-US"/>
        </w:rPr>
        <w:t>fibers</w:t>
      </w:r>
      <w:r w:rsidR="004576F0">
        <w:rPr>
          <w:color w:val="auto"/>
          <w:szCs w:val="24"/>
          <w:lang w:val="en-US"/>
        </w:rPr>
        <w:t xml:space="preserve"> </w:t>
      </w:r>
      <w:r w:rsidR="00331153" w:rsidRPr="005B6E53">
        <w:rPr>
          <w:color w:val="auto"/>
          <w:szCs w:val="24"/>
          <w:lang w:val="en-US"/>
        </w:rPr>
        <w:t xml:space="preserve">had </w:t>
      </w:r>
      <w:r w:rsidR="00905FDE" w:rsidRPr="005B6E53">
        <w:rPr>
          <w:color w:val="auto"/>
          <w:szCs w:val="24"/>
          <w:lang w:val="en-US"/>
        </w:rPr>
        <w:t xml:space="preserve">normal myelin structures with intact central axons; however, the remaining </w:t>
      </w:r>
      <w:r w:rsidR="00986754" w:rsidRPr="005B6E53">
        <w:rPr>
          <w:color w:val="auto"/>
          <w:szCs w:val="24"/>
          <w:lang w:val="en-US"/>
        </w:rPr>
        <w:t>fibers</w:t>
      </w:r>
      <w:r w:rsidR="00905FDE" w:rsidRPr="005B6E53">
        <w:rPr>
          <w:color w:val="auto"/>
          <w:szCs w:val="24"/>
          <w:lang w:val="en-US"/>
        </w:rPr>
        <w:t xml:space="preserve"> appeared to have undergone myelin sheath degeneration</w:t>
      </w:r>
      <w:r w:rsidR="00331153" w:rsidRPr="005B6E53">
        <w:rPr>
          <w:color w:val="auto"/>
          <w:szCs w:val="24"/>
          <w:lang w:val="en-US"/>
        </w:rPr>
        <w:t>,</w:t>
      </w:r>
      <w:r w:rsidR="00905FDE" w:rsidRPr="005B6E53">
        <w:rPr>
          <w:color w:val="auto"/>
          <w:szCs w:val="24"/>
          <w:lang w:val="en-US"/>
        </w:rPr>
        <w:t xml:space="preserve"> similar to the members of the </w:t>
      </w:r>
      <w:r w:rsidR="002F2925" w:rsidRPr="005B6E53">
        <w:rPr>
          <w:color w:val="auto"/>
          <w:szCs w:val="24"/>
          <w:lang w:val="en-US"/>
        </w:rPr>
        <w:t>ischemia</w:t>
      </w:r>
      <w:r w:rsidR="00905FDE" w:rsidRPr="005B6E53">
        <w:rPr>
          <w:color w:val="auto"/>
          <w:szCs w:val="24"/>
          <w:lang w:val="en-US"/>
        </w:rPr>
        <w:t xml:space="preserve"> group. Myelin degeneration was complete in some </w:t>
      </w:r>
      <w:r w:rsidR="00986754" w:rsidRPr="005B6E53">
        <w:rPr>
          <w:color w:val="auto"/>
          <w:szCs w:val="24"/>
          <w:lang w:val="en-US"/>
        </w:rPr>
        <w:t>fibers</w:t>
      </w:r>
      <w:r w:rsidR="00905FDE" w:rsidRPr="005B6E53">
        <w:rPr>
          <w:color w:val="auto"/>
          <w:szCs w:val="24"/>
          <w:lang w:val="en-US"/>
        </w:rPr>
        <w:t xml:space="preserve">, whereas it appeared to be partial in one subgroup (Figure </w:t>
      </w:r>
      <w:r w:rsidR="00AB5FD3">
        <w:rPr>
          <w:color w:val="auto"/>
          <w:szCs w:val="24"/>
          <w:lang w:val="en-US"/>
        </w:rPr>
        <w:t>6</w:t>
      </w:r>
      <w:r w:rsidR="00051E56">
        <w:rPr>
          <w:color w:val="auto"/>
          <w:szCs w:val="24"/>
          <w:lang w:val="en-US"/>
        </w:rPr>
        <w:t xml:space="preserve"> F</w:t>
      </w:r>
      <w:r w:rsidR="00905FDE" w:rsidRPr="005B6E53">
        <w:rPr>
          <w:color w:val="auto"/>
          <w:szCs w:val="24"/>
          <w:lang w:val="en-US"/>
        </w:rPr>
        <w:t>).</w:t>
      </w:r>
    </w:p>
    <w:p w:rsidR="00816E03" w:rsidRPr="005B6E53" w:rsidRDefault="00816E03" w:rsidP="00A662A3">
      <w:pPr>
        <w:spacing w:line="480" w:lineRule="auto"/>
        <w:contextualSpacing/>
        <w:rPr>
          <w:color w:val="auto"/>
          <w:szCs w:val="24"/>
          <w:lang w:val="en-US"/>
        </w:rPr>
      </w:pPr>
    </w:p>
    <w:p w:rsidR="00AF3EE8" w:rsidRPr="005B6E53" w:rsidRDefault="00AF3EE8" w:rsidP="00A662A3">
      <w:pPr>
        <w:pStyle w:val="Balk1"/>
        <w:numPr>
          <w:ilvl w:val="0"/>
          <w:numId w:val="0"/>
        </w:numPr>
        <w:spacing w:line="480" w:lineRule="auto"/>
        <w:ind w:left="10"/>
        <w:contextualSpacing/>
        <w:jc w:val="both"/>
        <w:rPr>
          <w:color w:val="auto"/>
          <w:szCs w:val="24"/>
          <w:lang w:val="en-US"/>
        </w:rPr>
      </w:pPr>
      <w:bookmarkStart w:id="4" w:name="_Toc420480262"/>
      <w:r w:rsidRPr="005B6E53">
        <w:rPr>
          <w:color w:val="auto"/>
          <w:szCs w:val="24"/>
          <w:lang w:val="en-US"/>
        </w:rPr>
        <w:t>Discussion</w:t>
      </w:r>
      <w:bookmarkEnd w:id="4"/>
    </w:p>
    <w:p w:rsidR="006E0D47" w:rsidRPr="005B6E53" w:rsidRDefault="006E0D47" w:rsidP="006E0D47">
      <w:pPr>
        <w:spacing w:line="480" w:lineRule="auto"/>
        <w:ind w:firstLine="0"/>
        <w:contextualSpacing/>
        <w:rPr>
          <w:color w:val="auto"/>
          <w:szCs w:val="24"/>
          <w:lang w:val="en-US"/>
        </w:rPr>
      </w:pPr>
      <w:r w:rsidRPr="005B6E53">
        <w:rPr>
          <w:color w:val="auto"/>
          <w:szCs w:val="24"/>
          <w:lang w:val="en-US"/>
        </w:rPr>
        <w:t>Our study demonstrated that resveratrol applied orally before I/R damage could reduce the extent of peripheral nerve damage. Histological findings confirmed the presence of ischemia alongside significant effects of resveratrol, which partially reduced its effects in the study group. Some samples</w:t>
      </w:r>
      <w:r>
        <w:rPr>
          <w:color w:val="auto"/>
          <w:szCs w:val="24"/>
          <w:lang w:val="en-US"/>
        </w:rPr>
        <w:t xml:space="preserve"> showed a reduction in endoneure</w:t>
      </w:r>
      <w:r w:rsidRPr="005B6E53">
        <w:rPr>
          <w:color w:val="auto"/>
          <w:szCs w:val="24"/>
          <w:lang w:val="en-US"/>
        </w:rPr>
        <w:t>al edema, whereas myelin degeneration was almost always observed. This degeneration was partial in some samples and complete in others.</w:t>
      </w:r>
    </w:p>
    <w:p w:rsidR="006E0D47" w:rsidRPr="005B6E53" w:rsidRDefault="006E0D47" w:rsidP="006E0D47">
      <w:pPr>
        <w:spacing w:line="480" w:lineRule="auto"/>
        <w:ind w:firstLine="0"/>
        <w:contextualSpacing/>
        <w:rPr>
          <w:color w:val="auto"/>
          <w:szCs w:val="24"/>
          <w:lang w:val="en-US"/>
        </w:rPr>
      </w:pPr>
      <w:r w:rsidRPr="005B6E53">
        <w:rPr>
          <w:color w:val="auto"/>
          <w:szCs w:val="24"/>
          <w:lang w:val="en-US"/>
        </w:rPr>
        <w:lastRenderedPageBreak/>
        <w:t>I/R damage causes multiple organ failure within hours of its initiation and gives way to the production of free oxygen radicals, as well as pro-inflammatory mediators. These oxygen radicals, in turn, cause lipid peroxidation</w:t>
      </w:r>
      <w:r>
        <w:rPr>
          <w:color w:val="auto"/>
          <w:szCs w:val="24"/>
          <w:lang w:val="en-US"/>
        </w:rPr>
        <w:t xml:space="preserve"> (15-17)</w:t>
      </w:r>
      <w:r w:rsidRPr="005B6E53">
        <w:rPr>
          <w:color w:val="auto"/>
          <w:szCs w:val="24"/>
          <w:lang w:val="en-US"/>
        </w:rPr>
        <w:t>. This is the reason for membrane disruption, mitochondrial damage,</w:t>
      </w:r>
      <w:r>
        <w:rPr>
          <w:color w:val="auto"/>
          <w:szCs w:val="24"/>
          <w:lang w:val="en-US"/>
        </w:rPr>
        <w:t xml:space="preserve"> and finally, cell death (18,19).</w:t>
      </w:r>
      <w:r w:rsidRPr="005B6E53">
        <w:rPr>
          <w:color w:val="auto"/>
          <w:szCs w:val="24"/>
          <w:lang w:val="en-US"/>
        </w:rPr>
        <w:t xml:space="preserve"> NO acts as a protective agent against I/R damage in organs</w:t>
      </w:r>
      <w:r>
        <w:rPr>
          <w:color w:val="auto"/>
          <w:szCs w:val="24"/>
          <w:lang w:val="en-US"/>
        </w:rPr>
        <w:t xml:space="preserve"> (20, 21)</w:t>
      </w:r>
      <w:r w:rsidRPr="005B6E53">
        <w:rPr>
          <w:color w:val="auto"/>
          <w:szCs w:val="24"/>
          <w:lang w:val="en-US"/>
        </w:rPr>
        <w:t>. However, numerous studies have shown that following I/R, NO synthase may synthesize free oxygen radicals instead of NO</w:t>
      </w:r>
      <w:r>
        <w:rPr>
          <w:color w:val="auto"/>
          <w:szCs w:val="24"/>
          <w:lang w:val="en-US"/>
        </w:rPr>
        <w:t xml:space="preserve"> (22, 23)</w:t>
      </w:r>
      <w:r w:rsidRPr="005B6E53">
        <w:rPr>
          <w:color w:val="auto"/>
          <w:szCs w:val="24"/>
          <w:lang w:val="en-US"/>
        </w:rPr>
        <w:t>.</w:t>
      </w:r>
    </w:p>
    <w:p w:rsidR="006E0D47" w:rsidRPr="005B6E53" w:rsidRDefault="006E0D47" w:rsidP="006E0D47">
      <w:pPr>
        <w:spacing w:line="480" w:lineRule="auto"/>
        <w:ind w:firstLine="0"/>
        <w:contextualSpacing/>
        <w:rPr>
          <w:color w:val="auto"/>
          <w:szCs w:val="24"/>
          <w:lang w:val="en-US"/>
        </w:rPr>
      </w:pPr>
      <w:r w:rsidRPr="005B6E53">
        <w:rPr>
          <w:color w:val="auto"/>
          <w:szCs w:val="24"/>
          <w:lang w:val="en-US"/>
        </w:rPr>
        <w:t>Despite rigorous research, the mechanisms of I/R damage are still not properly understood. It is highly plausible to consider resveratrol as a protective agent for internal organs due to its antioxidant and anti-inflammatory characteristics</w:t>
      </w:r>
      <w:r>
        <w:rPr>
          <w:color w:val="auto"/>
          <w:szCs w:val="24"/>
          <w:lang w:val="en-US"/>
        </w:rPr>
        <w:t xml:space="preserve"> (24)</w:t>
      </w:r>
      <w:r w:rsidRPr="005B6E53">
        <w:rPr>
          <w:color w:val="auto"/>
          <w:szCs w:val="24"/>
          <w:lang w:val="en-US"/>
        </w:rPr>
        <w:t>. Previous research has highlighted the neuroprotective effects of resveratrol in enhancing its antioxidant effects and associated NO synthesis</w:t>
      </w:r>
      <w:r>
        <w:rPr>
          <w:color w:val="auto"/>
          <w:szCs w:val="24"/>
          <w:lang w:val="en-US"/>
        </w:rPr>
        <w:t xml:space="preserve">. </w:t>
      </w:r>
      <w:r w:rsidRPr="005B6E53">
        <w:rPr>
          <w:color w:val="auto"/>
          <w:szCs w:val="24"/>
          <w:lang w:val="en-US"/>
        </w:rPr>
        <w:t>The effects of NO on nervous system tissue, however, are controversial, as NO appears to support neurotoxic and neuroprotective effects simultaneously</w:t>
      </w:r>
      <w:r>
        <w:rPr>
          <w:color w:val="auto"/>
          <w:szCs w:val="24"/>
          <w:lang w:val="en-US"/>
        </w:rPr>
        <w:t xml:space="preserve"> (25, 26)</w:t>
      </w:r>
      <w:r w:rsidRPr="005B6E53">
        <w:rPr>
          <w:color w:val="auto"/>
          <w:szCs w:val="24"/>
          <w:lang w:val="en-US"/>
        </w:rPr>
        <w:t>. NO is a free radical on its own yet, it can be a potent antioxidant in certain environments. Kiziltepe and colleagues observed that NO levels rose in the resveratrol applied group in a spinal cord damage model, where reduced NO levels were associated with severe neurological deficits</w:t>
      </w:r>
      <w:r>
        <w:rPr>
          <w:color w:val="auto"/>
          <w:szCs w:val="24"/>
          <w:lang w:val="en-US"/>
        </w:rPr>
        <w:t xml:space="preserve"> (27)</w:t>
      </w:r>
      <w:r w:rsidRPr="005B6E53">
        <w:rPr>
          <w:color w:val="auto"/>
          <w:szCs w:val="24"/>
          <w:lang w:val="en-US"/>
        </w:rPr>
        <w:t>. In our study, serum TAS and NO levels significantly increased in line with the degree of ischemia in the respective experimental groups; however, although resveratrol application decreased ischemic damage in the relevant samples, this effect could not be demonstrated to be statistically significant. The short duration between ischemia initiation and blood sampling, as well as the low amounts of blood samples, could have influenced our results. NO activity in tissues could not be studied due to insufficient amounts of  tissue samples.</w:t>
      </w:r>
    </w:p>
    <w:p w:rsidR="006E0D47" w:rsidRPr="005B6E53" w:rsidRDefault="006E0D47" w:rsidP="006E0D47">
      <w:pPr>
        <w:spacing w:line="480" w:lineRule="auto"/>
        <w:ind w:firstLine="699"/>
        <w:contextualSpacing/>
        <w:rPr>
          <w:color w:val="auto"/>
          <w:szCs w:val="24"/>
          <w:lang w:val="en-US"/>
        </w:rPr>
      </w:pPr>
      <w:r w:rsidRPr="005B6E53">
        <w:rPr>
          <w:color w:val="auto"/>
          <w:szCs w:val="24"/>
          <w:lang w:val="en-US"/>
        </w:rPr>
        <w:t>Sinha and colleagues reported that antioxidant activities of trans-resveratrol caused decreases in infarct volumes caused by focal ischemia in brain tissue</w:t>
      </w:r>
      <w:r>
        <w:rPr>
          <w:color w:val="auto"/>
          <w:szCs w:val="24"/>
          <w:lang w:val="en-US"/>
        </w:rPr>
        <w:t xml:space="preserve"> (28)</w:t>
      </w:r>
      <w:r w:rsidRPr="005B6E53">
        <w:rPr>
          <w:color w:val="auto"/>
          <w:szCs w:val="24"/>
          <w:lang w:val="en-US"/>
        </w:rPr>
        <w:t>.</w:t>
      </w:r>
    </w:p>
    <w:p w:rsidR="006E0D47" w:rsidRPr="005B6E53" w:rsidRDefault="006E0D47" w:rsidP="006E0D47">
      <w:pPr>
        <w:spacing w:line="480" w:lineRule="auto"/>
        <w:ind w:firstLine="699"/>
        <w:contextualSpacing/>
        <w:rPr>
          <w:color w:val="auto"/>
          <w:szCs w:val="24"/>
          <w:lang w:val="en-US"/>
        </w:rPr>
      </w:pPr>
      <w:r w:rsidRPr="005B6E53">
        <w:rPr>
          <w:color w:val="auto"/>
          <w:szCs w:val="24"/>
          <w:lang w:val="en-US"/>
        </w:rPr>
        <w:t xml:space="preserve">Lipid peroxidation is one of the most important organic markers for oxidative stress, where the associated reactivity is triggered by free oxygen radicals. The synthesis of MDA </w:t>
      </w:r>
      <w:r w:rsidRPr="005B6E53">
        <w:rPr>
          <w:color w:val="auto"/>
          <w:szCs w:val="24"/>
          <w:lang w:val="en-US"/>
        </w:rPr>
        <w:lastRenderedPageBreak/>
        <w:t>during lipid peroxidation can easily be assessed in biological samples, and this is a relatively stable marker of peroxidative damage</w:t>
      </w:r>
      <w:r>
        <w:rPr>
          <w:color w:val="auto"/>
          <w:szCs w:val="24"/>
          <w:lang w:val="en-US"/>
        </w:rPr>
        <w:t xml:space="preserve"> (29)</w:t>
      </w:r>
      <w:r w:rsidRPr="005B6E53">
        <w:rPr>
          <w:color w:val="auto"/>
          <w:szCs w:val="24"/>
          <w:lang w:val="en-US"/>
        </w:rPr>
        <w:t>. MDA reacts with lysine residues of proteins and amine groups of phospholipids</w:t>
      </w:r>
      <w:r>
        <w:rPr>
          <w:color w:val="auto"/>
          <w:szCs w:val="24"/>
          <w:lang w:val="en-US"/>
        </w:rPr>
        <w:t xml:space="preserve"> (30)</w:t>
      </w:r>
      <w:r w:rsidRPr="005B6E53">
        <w:rPr>
          <w:color w:val="auto"/>
          <w:szCs w:val="24"/>
          <w:lang w:val="en-US"/>
        </w:rPr>
        <w:t>. As this compound can diffuse easily, it can cause damage following its reactions with DNA bases. In their spinal cord damage model, Kiziltepe and colleagues showed that MDA levels are reduced in animals with high doses of applied resveratrol</w:t>
      </w:r>
      <w:r>
        <w:rPr>
          <w:color w:val="auto"/>
          <w:szCs w:val="24"/>
          <w:lang w:val="en-US"/>
        </w:rPr>
        <w:t xml:space="preserve"> (27)</w:t>
      </w:r>
      <w:r w:rsidRPr="005B6E53">
        <w:rPr>
          <w:color w:val="auto"/>
          <w:szCs w:val="24"/>
          <w:lang w:val="en-US"/>
        </w:rPr>
        <w:t>. In our study, we demonstrated that the tissue MDA level rose significantly along with ischemic damage, and in line with previous research, the resveratrol- applied group showed subsequent reductions in tissue MDA levels that were significantly lower than the levels observed in the other two groups. Our findings support the idea that resveratrol has effective antioxidant properties. Notably, significant reductions in MDA levels are suggestive of inhibitory effects of resveratrol on lipid peroxidation during the early stages of peripheral nerve damage. Pre-ischemia resveratrol applications showed similar ranges of tissue MDA levels with non-ischemic tissue samples. Pre-ischemia serum levels, in contrast, showed significant differences following such a comparison.</w:t>
      </w:r>
    </w:p>
    <w:p w:rsidR="006E0D47" w:rsidRPr="005B6E53" w:rsidRDefault="006E0D47" w:rsidP="006E0D47">
      <w:pPr>
        <w:spacing w:line="480" w:lineRule="auto"/>
        <w:contextualSpacing/>
        <w:rPr>
          <w:color w:val="auto"/>
          <w:szCs w:val="24"/>
          <w:lang w:val="en-US"/>
        </w:rPr>
      </w:pPr>
      <w:r w:rsidRPr="005B6E53">
        <w:rPr>
          <w:color w:val="auto"/>
          <w:szCs w:val="24"/>
          <w:lang w:val="en-US"/>
        </w:rPr>
        <w:t xml:space="preserve">In their I/R model where arteries feeding sciatic and tibial nerve fibers were connected, Yoshiyuki </w:t>
      </w:r>
      <w:r>
        <w:rPr>
          <w:color w:val="auto"/>
          <w:szCs w:val="24"/>
          <w:lang w:val="en-US"/>
        </w:rPr>
        <w:t>et al</w:t>
      </w:r>
      <w:r w:rsidRPr="005B6E53">
        <w:rPr>
          <w:color w:val="auto"/>
          <w:szCs w:val="24"/>
          <w:lang w:val="en-US"/>
        </w:rPr>
        <w:t xml:space="preserve"> reported protective effects of racemic alpha lipoic acid (LA) against reperfusion damage on peripheral nerves</w:t>
      </w:r>
      <w:r>
        <w:rPr>
          <w:color w:val="auto"/>
          <w:szCs w:val="24"/>
          <w:lang w:val="en-US"/>
        </w:rPr>
        <w:t xml:space="preserve"> (31)</w:t>
      </w:r>
      <w:r w:rsidRPr="005B6E53">
        <w:rPr>
          <w:color w:val="auto"/>
          <w:szCs w:val="24"/>
          <w:lang w:val="en-US"/>
        </w:rPr>
        <w:t xml:space="preserve">. Grey </w:t>
      </w:r>
      <w:r>
        <w:rPr>
          <w:color w:val="auto"/>
          <w:szCs w:val="24"/>
          <w:lang w:val="en-US"/>
        </w:rPr>
        <w:t>et al</w:t>
      </w:r>
      <w:r w:rsidRPr="005B6E53">
        <w:rPr>
          <w:color w:val="auto"/>
          <w:szCs w:val="24"/>
          <w:lang w:val="en-US"/>
        </w:rPr>
        <w:t xml:space="preserve"> examined the effects of 2-sulfo-phenyl-N-tert-butyl nitrone (S-PBN) on reperfusion damage occurring in rat peripheral nerves and found that post-ischemic applications of S-PBN could have important neuroprotective characteristics on I/R nerve damage</w:t>
      </w:r>
      <w:r>
        <w:rPr>
          <w:color w:val="auto"/>
          <w:szCs w:val="24"/>
          <w:lang w:val="en-US"/>
        </w:rPr>
        <w:t xml:space="preserve"> (32)</w:t>
      </w:r>
      <w:r w:rsidRPr="005B6E53">
        <w:rPr>
          <w:color w:val="auto"/>
          <w:szCs w:val="24"/>
          <w:lang w:val="en-US"/>
        </w:rPr>
        <w:t xml:space="preserve">. After examining mRNA expressions of the pro-inflammatory cytokines, tumor necrosis factor-α (TNF-α) and interleukin-1β (IL-1β) following I/R damage in rat sciatic and tibial nerve fibers, Mitsui </w:t>
      </w:r>
      <w:r>
        <w:rPr>
          <w:color w:val="auto"/>
          <w:szCs w:val="24"/>
          <w:lang w:val="en-US"/>
        </w:rPr>
        <w:t>et al.</w:t>
      </w:r>
      <w:r w:rsidRPr="005B6E53">
        <w:rPr>
          <w:color w:val="auto"/>
          <w:szCs w:val="24"/>
          <w:lang w:val="en-US"/>
        </w:rPr>
        <w:t xml:space="preserve"> reported that TNF-α and IL-1-β mRNA expressions were correlated with the ischemic damage on their own, and they were even more significantly associated with reperfusion than ischemia itself</w:t>
      </w:r>
      <w:r>
        <w:rPr>
          <w:color w:val="auto"/>
          <w:szCs w:val="24"/>
          <w:lang w:val="en-US"/>
        </w:rPr>
        <w:t xml:space="preserve"> (33)</w:t>
      </w:r>
      <w:r w:rsidRPr="005B6E53">
        <w:rPr>
          <w:color w:val="auto"/>
          <w:szCs w:val="24"/>
          <w:lang w:val="en-US"/>
        </w:rPr>
        <w:t>. TNF-α gene expression peaked at the 24</w:t>
      </w:r>
      <w:r w:rsidRPr="005B6E53">
        <w:rPr>
          <w:color w:val="auto"/>
          <w:szCs w:val="24"/>
          <w:vertAlign w:val="superscript"/>
          <w:lang w:val="en-US"/>
        </w:rPr>
        <w:t>th</w:t>
      </w:r>
      <w:r w:rsidRPr="005B6E53">
        <w:rPr>
          <w:color w:val="auto"/>
          <w:szCs w:val="24"/>
          <w:lang w:val="en-US"/>
        </w:rPr>
        <w:t xml:space="preserve"> hour of reperfusion, while the </w:t>
      </w:r>
      <w:r w:rsidRPr="005B6E53">
        <w:rPr>
          <w:color w:val="auto"/>
          <w:szCs w:val="24"/>
          <w:lang w:val="en-US"/>
        </w:rPr>
        <w:lastRenderedPageBreak/>
        <w:t>IL-1β peak appeared at the 12</w:t>
      </w:r>
      <w:r w:rsidRPr="005B6E53">
        <w:rPr>
          <w:color w:val="auto"/>
          <w:szCs w:val="24"/>
          <w:vertAlign w:val="superscript"/>
          <w:lang w:val="en-US"/>
        </w:rPr>
        <w:t>th</w:t>
      </w:r>
      <w:r w:rsidRPr="005B6E53">
        <w:rPr>
          <w:color w:val="auto"/>
          <w:szCs w:val="24"/>
          <w:lang w:val="en-US"/>
        </w:rPr>
        <w:t xml:space="preserve"> hour. These observations support the idea that TNF-α and IL-1β are involved in the inflammatory response to peripheral nervous system I/R damage. Hence, these compounds can be important for the pathophysiology of ischemic nerve tissue degeneration.</w:t>
      </w:r>
    </w:p>
    <w:p w:rsidR="006E0D47" w:rsidRPr="005B6E53" w:rsidRDefault="006E0D47" w:rsidP="006E0D47">
      <w:pPr>
        <w:spacing w:line="480" w:lineRule="auto"/>
        <w:ind w:firstLine="699"/>
        <w:contextualSpacing/>
        <w:rPr>
          <w:color w:val="auto"/>
          <w:szCs w:val="24"/>
          <w:lang w:val="en-US"/>
        </w:rPr>
      </w:pPr>
      <w:r w:rsidRPr="005B6E53">
        <w:rPr>
          <w:color w:val="auto"/>
          <w:szCs w:val="24"/>
          <w:lang w:val="en-US"/>
        </w:rPr>
        <w:t>Previous research in the literature has demonstrated the protective effects of resveratrol against I/R damage in many regions of the body, including cardiac tissue, kidneys, brain tissue, and the spinal cord. Its effects on the peripheral and central nervous systems are promising. Although intraperitoneal applications were favored in previous research, we chose the oral application method due to our considerations for human use. Resveratrol’s oral preparations are available the market, and the clinical use of resveratrol for acute ischemia can be regarded as plausible given our research findings.</w:t>
      </w:r>
    </w:p>
    <w:p w:rsidR="006E0D47" w:rsidRPr="005B6E53" w:rsidRDefault="006E0D47" w:rsidP="006E0D47">
      <w:pPr>
        <w:spacing w:line="480" w:lineRule="auto"/>
        <w:ind w:firstLine="699"/>
        <w:contextualSpacing/>
        <w:rPr>
          <w:color w:val="auto"/>
          <w:szCs w:val="24"/>
          <w:lang w:val="en-US"/>
        </w:rPr>
      </w:pPr>
      <w:r w:rsidRPr="005B6E53">
        <w:rPr>
          <w:color w:val="auto"/>
          <w:szCs w:val="24"/>
          <w:lang w:val="en-US"/>
        </w:rPr>
        <w:t>In conclusion, we can confidently say that single doses of resveratrol applied post- I/R can alleviate lipid peroxidation rates and hence can be protective against neural tissue damage. The most important limitation of our research was the absence of subsequent longitudinal observations of resveratrol’s long-term effects. The limited rat sciatic nerve fiber dimensions also prevented us from examining tissue NO levels.</w:t>
      </w:r>
    </w:p>
    <w:p w:rsidR="006E0D47" w:rsidRPr="005B6E53" w:rsidRDefault="006E0D47" w:rsidP="006E0D47">
      <w:pPr>
        <w:spacing w:line="480" w:lineRule="auto"/>
        <w:ind w:firstLine="699"/>
        <w:contextualSpacing/>
        <w:rPr>
          <w:color w:val="auto"/>
          <w:szCs w:val="24"/>
          <w:lang w:val="en-US"/>
        </w:rPr>
      </w:pPr>
      <w:r w:rsidRPr="005B6E53">
        <w:rPr>
          <w:color w:val="auto"/>
          <w:szCs w:val="24"/>
          <w:lang w:val="en-US"/>
        </w:rPr>
        <w:t>Future research needs to be longitudinal and to implement a broader scope to assess the efficacy of resveratrol. Along with antioxidant effects, cellular effects should be examined in both acute and chronic pathologies.</w:t>
      </w:r>
    </w:p>
    <w:p w:rsidR="00220754" w:rsidRDefault="00220754" w:rsidP="00A662A3">
      <w:pPr>
        <w:spacing w:line="480" w:lineRule="auto"/>
        <w:ind w:firstLine="699"/>
        <w:contextualSpacing/>
        <w:rPr>
          <w:color w:val="auto"/>
          <w:szCs w:val="24"/>
          <w:lang w:val="en-US"/>
        </w:rPr>
      </w:pPr>
    </w:p>
    <w:p w:rsidR="00220754" w:rsidRPr="00220754" w:rsidRDefault="00220754" w:rsidP="00A662A3">
      <w:pPr>
        <w:spacing w:line="480" w:lineRule="auto"/>
        <w:ind w:firstLine="699"/>
        <w:contextualSpacing/>
        <w:rPr>
          <w:b/>
        </w:rPr>
      </w:pPr>
      <w:r w:rsidRPr="00220754">
        <w:rPr>
          <w:b/>
        </w:rPr>
        <w:t xml:space="preserve">Conflict of interest </w:t>
      </w:r>
    </w:p>
    <w:p w:rsidR="00220754" w:rsidRPr="005B6E53" w:rsidRDefault="00220754" w:rsidP="00A662A3">
      <w:pPr>
        <w:spacing w:line="480" w:lineRule="auto"/>
        <w:ind w:firstLine="699"/>
        <w:contextualSpacing/>
        <w:rPr>
          <w:color w:val="auto"/>
          <w:szCs w:val="24"/>
          <w:lang w:val="en-US"/>
        </w:rPr>
      </w:pPr>
      <w:r>
        <w:t>No conflict of interest was declared by the authors.</w:t>
      </w: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220754" w:rsidRDefault="00220754" w:rsidP="005B6E53">
      <w:pPr>
        <w:spacing w:line="480" w:lineRule="auto"/>
        <w:contextualSpacing/>
        <w:rPr>
          <w:color w:val="auto"/>
          <w:szCs w:val="24"/>
          <w:lang w:val="en-US"/>
        </w:rPr>
      </w:pPr>
    </w:p>
    <w:p w:rsidR="00E64DFF" w:rsidRPr="006E0D47" w:rsidRDefault="005B6E53" w:rsidP="005B6E53">
      <w:pPr>
        <w:spacing w:line="480" w:lineRule="auto"/>
        <w:contextualSpacing/>
        <w:rPr>
          <w:b/>
          <w:color w:val="auto"/>
          <w:szCs w:val="24"/>
          <w:lang w:val="en-US"/>
        </w:rPr>
      </w:pPr>
      <w:r w:rsidRPr="006E0D47">
        <w:rPr>
          <w:b/>
          <w:color w:val="auto"/>
          <w:szCs w:val="24"/>
          <w:lang w:val="en-US"/>
        </w:rPr>
        <w:t>REFER</w:t>
      </w:r>
      <w:r w:rsidR="00664889" w:rsidRPr="006E0D47">
        <w:rPr>
          <w:b/>
          <w:color w:val="auto"/>
          <w:szCs w:val="24"/>
          <w:lang w:val="en-US"/>
        </w:rPr>
        <w:t>E</w:t>
      </w:r>
      <w:r w:rsidRPr="006E0D47">
        <w:rPr>
          <w:b/>
          <w:color w:val="auto"/>
          <w:szCs w:val="24"/>
          <w:lang w:val="en-US"/>
        </w:rPr>
        <w:t>NCES</w:t>
      </w:r>
    </w:p>
    <w:p w:rsidR="0079688D" w:rsidRPr="00677B78" w:rsidRDefault="0079688D" w:rsidP="0079688D">
      <w:pPr>
        <w:pStyle w:val="ListeParagraf"/>
        <w:numPr>
          <w:ilvl w:val="0"/>
          <w:numId w:val="10"/>
        </w:numPr>
        <w:spacing w:line="480" w:lineRule="auto"/>
        <w:rPr>
          <w:szCs w:val="24"/>
        </w:rPr>
      </w:pPr>
      <w:r w:rsidRPr="00677B78">
        <w:rPr>
          <w:szCs w:val="24"/>
        </w:rPr>
        <w:t>Joseph</w:t>
      </w:r>
      <w:r>
        <w:rPr>
          <w:szCs w:val="24"/>
        </w:rPr>
        <w:t xml:space="preserve"> E, and </w:t>
      </w:r>
      <w:r w:rsidRPr="00677B78">
        <w:rPr>
          <w:szCs w:val="24"/>
        </w:rPr>
        <w:t>Schoepfle</w:t>
      </w:r>
      <w:r>
        <w:rPr>
          <w:szCs w:val="24"/>
        </w:rPr>
        <w:t xml:space="preserve"> GM</w:t>
      </w:r>
      <w:r w:rsidRPr="00677B78">
        <w:rPr>
          <w:szCs w:val="24"/>
        </w:rPr>
        <w:t>.</w:t>
      </w:r>
      <w:r>
        <w:rPr>
          <w:szCs w:val="24"/>
        </w:rPr>
        <w:t xml:space="preserve"> </w:t>
      </w:r>
      <w:r w:rsidRPr="00677B78">
        <w:rPr>
          <w:szCs w:val="24"/>
        </w:rPr>
        <w:t>A study of nerve degeneration and regeneration.</w:t>
      </w:r>
      <w:r>
        <w:rPr>
          <w:szCs w:val="24"/>
        </w:rPr>
        <w:t xml:space="preserve"> </w:t>
      </w:r>
      <w:r w:rsidRPr="00677B78">
        <w:rPr>
          <w:szCs w:val="24"/>
        </w:rPr>
        <w:t>American Jou</w:t>
      </w:r>
      <w:r>
        <w:rPr>
          <w:szCs w:val="24"/>
        </w:rPr>
        <w:t xml:space="preserve">rnal of Physiology-Legacy Content. </w:t>
      </w:r>
      <w:r w:rsidRPr="00677B78">
        <w:rPr>
          <w:szCs w:val="24"/>
        </w:rPr>
        <w:t>1946</w:t>
      </w:r>
      <w:r>
        <w:rPr>
          <w:szCs w:val="24"/>
        </w:rPr>
        <w:t>;147(3): 550-</w:t>
      </w:r>
      <w:r w:rsidRPr="00677B78">
        <w:rPr>
          <w:szCs w:val="24"/>
        </w:rPr>
        <w:t>81.</w:t>
      </w:r>
    </w:p>
    <w:p w:rsidR="0079688D" w:rsidRPr="00677B78" w:rsidRDefault="0079688D" w:rsidP="0079688D">
      <w:pPr>
        <w:pStyle w:val="ListeParagraf"/>
        <w:numPr>
          <w:ilvl w:val="0"/>
          <w:numId w:val="10"/>
        </w:numPr>
        <w:spacing w:line="480" w:lineRule="auto"/>
        <w:rPr>
          <w:szCs w:val="24"/>
        </w:rPr>
      </w:pPr>
      <w:r>
        <w:rPr>
          <w:szCs w:val="24"/>
        </w:rPr>
        <w:t xml:space="preserve">Weisfeldt </w:t>
      </w:r>
      <w:r w:rsidRPr="00677B78">
        <w:rPr>
          <w:szCs w:val="24"/>
        </w:rPr>
        <w:t>ML. Reperfusion and reperfusion injury. Clin Res</w:t>
      </w:r>
      <w:r>
        <w:rPr>
          <w:szCs w:val="24"/>
        </w:rPr>
        <w:t>.</w:t>
      </w:r>
      <w:r w:rsidRPr="00677B78">
        <w:rPr>
          <w:szCs w:val="24"/>
        </w:rPr>
        <w:t xml:space="preserve"> 1987;</w:t>
      </w:r>
      <w:r>
        <w:rPr>
          <w:szCs w:val="24"/>
        </w:rPr>
        <w:t xml:space="preserve"> </w:t>
      </w:r>
      <w:r w:rsidRPr="00677B78">
        <w:rPr>
          <w:szCs w:val="24"/>
        </w:rPr>
        <w:t>35</w:t>
      </w:r>
      <w:r>
        <w:rPr>
          <w:szCs w:val="24"/>
        </w:rPr>
        <w:t>(1)</w:t>
      </w:r>
      <w:r w:rsidRPr="00677B78">
        <w:rPr>
          <w:szCs w:val="24"/>
        </w:rPr>
        <w:t>:</w:t>
      </w:r>
      <w:r>
        <w:rPr>
          <w:szCs w:val="24"/>
        </w:rPr>
        <w:t xml:space="preserve"> </w:t>
      </w:r>
      <w:r w:rsidRPr="00677B78">
        <w:rPr>
          <w:szCs w:val="24"/>
        </w:rPr>
        <w:t>13-20.</w:t>
      </w:r>
    </w:p>
    <w:p w:rsidR="0079688D" w:rsidRPr="00677B78" w:rsidRDefault="0079688D" w:rsidP="0079688D">
      <w:pPr>
        <w:pStyle w:val="ListeParagraf"/>
        <w:numPr>
          <w:ilvl w:val="0"/>
          <w:numId w:val="10"/>
        </w:numPr>
        <w:spacing w:line="480" w:lineRule="auto"/>
        <w:rPr>
          <w:szCs w:val="24"/>
        </w:rPr>
      </w:pPr>
      <w:r w:rsidRPr="00677B78">
        <w:rPr>
          <w:szCs w:val="24"/>
        </w:rPr>
        <w:t>Greene HL, Weisfeldt ML. Determinants of hypoxic and post-hypoxic myoca</w:t>
      </w:r>
      <w:r>
        <w:rPr>
          <w:szCs w:val="24"/>
        </w:rPr>
        <w:t>rdial contracture. Am J Physiol.</w:t>
      </w:r>
      <w:r w:rsidRPr="00677B78">
        <w:rPr>
          <w:szCs w:val="24"/>
        </w:rPr>
        <w:t xml:space="preserve"> 1997; 232</w:t>
      </w:r>
      <w:r>
        <w:rPr>
          <w:szCs w:val="24"/>
        </w:rPr>
        <w:t xml:space="preserve"> (5)</w:t>
      </w:r>
      <w:r w:rsidRPr="00677B78">
        <w:rPr>
          <w:szCs w:val="24"/>
        </w:rPr>
        <w:t>:</w:t>
      </w:r>
      <w:r>
        <w:rPr>
          <w:szCs w:val="24"/>
        </w:rPr>
        <w:t xml:space="preserve"> </w:t>
      </w:r>
      <w:r w:rsidRPr="00677B78">
        <w:rPr>
          <w:szCs w:val="24"/>
        </w:rPr>
        <w:t>526-33.</w:t>
      </w:r>
    </w:p>
    <w:p w:rsidR="0079688D" w:rsidRPr="00677B78" w:rsidRDefault="0079688D" w:rsidP="0079688D">
      <w:pPr>
        <w:pStyle w:val="ListeParagraf"/>
        <w:numPr>
          <w:ilvl w:val="0"/>
          <w:numId w:val="10"/>
        </w:numPr>
        <w:spacing w:line="480" w:lineRule="auto"/>
        <w:rPr>
          <w:szCs w:val="24"/>
        </w:rPr>
      </w:pPr>
      <w:r w:rsidRPr="00677B78">
        <w:rPr>
          <w:szCs w:val="24"/>
        </w:rPr>
        <w:t>Mahboob M, Siddiqui</w:t>
      </w:r>
      <w:r>
        <w:rPr>
          <w:szCs w:val="24"/>
        </w:rPr>
        <w:t xml:space="preserve"> M.K.</w:t>
      </w:r>
      <w:r w:rsidRPr="00677B78">
        <w:rPr>
          <w:szCs w:val="24"/>
        </w:rPr>
        <w:t xml:space="preserve"> Long-term effects of a novel phosphorothionate (RPR- II) on detoxifying enzymes in brain, lung and kidney rats</w:t>
      </w:r>
      <w:r>
        <w:rPr>
          <w:szCs w:val="24"/>
        </w:rPr>
        <w:t>.</w:t>
      </w:r>
      <w:r w:rsidRPr="00677B78">
        <w:rPr>
          <w:szCs w:val="24"/>
        </w:rPr>
        <w:t xml:space="preserve"> Ecotoxicol</w:t>
      </w:r>
      <w:r>
        <w:rPr>
          <w:szCs w:val="24"/>
        </w:rPr>
        <w:t xml:space="preserve"> </w:t>
      </w:r>
      <w:r w:rsidRPr="00677B78">
        <w:rPr>
          <w:szCs w:val="24"/>
        </w:rPr>
        <w:t>Environ</w:t>
      </w:r>
      <w:r>
        <w:rPr>
          <w:szCs w:val="24"/>
        </w:rPr>
        <w:t xml:space="preserve"> </w:t>
      </w:r>
      <w:r w:rsidRPr="00677B78">
        <w:rPr>
          <w:szCs w:val="24"/>
        </w:rPr>
        <w:t>Saf</w:t>
      </w:r>
      <w:r>
        <w:rPr>
          <w:szCs w:val="24"/>
        </w:rPr>
        <w:t>. 2002;</w:t>
      </w:r>
      <w:r w:rsidRPr="00677B78">
        <w:rPr>
          <w:szCs w:val="24"/>
        </w:rPr>
        <w:t xml:space="preserve"> 53:</w:t>
      </w:r>
      <w:r>
        <w:rPr>
          <w:szCs w:val="24"/>
        </w:rPr>
        <w:t xml:space="preserve"> 355-</w:t>
      </w:r>
      <w:r w:rsidRPr="00677B78">
        <w:rPr>
          <w:szCs w:val="24"/>
        </w:rPr>
        <w:t>60</w:t>
      </w:r>
      <w:r>
        <w:rPr>
          <w:szCs w:val="24"/>
        </w:rPr>
        <w:t>.</w:t>
      </w:r>
    </w:p>
    <w:p w:rsidR="0079688D" w:rsidRPr="00677B78" w:rsidRDefault="0079688D" w:rsidP="0079688D">
      <w:pPr>
        <w:pStyle w:val="ListeParagraf"/>
        <w:numPr>
          <w:ilvl w:val="0"/>
          <w:numId w:val="10"/>
        </w:numPr>
        <w:spacing w:line="480" w:lineRule="auto"/>
        <w:rPr>
          <w:szCs w:val="24"/>
        </w:rPr>
      </w:pPr>
      <w:r w:rsidRPr="00677B78">
        <w:rPr>
          <w:szCs w:val="24"/>
        </w:rPr>
        <w:t>Ramón y Cajal S. The struc</w:t>
      </w:r>
      <w:r>
        <w:rPr>
          <w:szCs w:val="24"/>
        </w:rPr>
        <w:t xml:space="preserve">ture and connexions of neurons. </w:t>
      </w:r>
      <w:r w:rsidRPr="00677B78">
        <w:rPr>
          <w:szCs w:val="24"/>
        </w:rPr>
        <w:t>1906</w:t>
      </w:r>
      <w:r>
        <w:rPr>
          <w:szCs w:val="24"/>
        </w:rPr>
        <w:t xml:space="preserve"> Nobel prize acceptance speech.</w:t>
      </w:r>
    </w:p>
    <w:p w:rsidR="0079688D" w:rsidRPr="00677B78" w:rsidRDefault="0079688D" w:rsidP="0079688D">
      <w:pPr>
        <w:pStyle w:val="ListeParagraf"/>
        <w:numPr>
          <w:ilvl w:val="0"/>
          <w:numId w:val="10"/>
        </w:numPr>
        <w:spacing w:line="480" w:lineRule="auto"/>
        <w:rPr>
          <w:szCs w:val="24"/>
        </w:rPr>
      </w:pPr>
      <w:r w:rsidRPr="00677B78">
        <w:rPr>
          <w:szCs w:val="24"/>
        </w:rPr>
        <w:t>Ménard</w:t>
      </w:r>
      <w:r>
        <w:rPr>
          <w:szCs w:val="24"/>
        </w:rPr>
        <w:t xml:space="preserve"> C, </w:t>
      </w:r>
      <w:r w:rsidRPr="00677B78">
        <w:rPr>
          <w:szCs w:val="24"/>
        </w:rPr>
        <w:t>Stéphane</w:t>
      </w:r>
      <w:r>
        <w:rPr>
          <w:szCs w:val="24"/>
        </w:rPr>
        <w:t xml:space="preserve"> B, and </w:t>
      </w:r>
      <w:r w:rsidRPr="00677B78">
        <w:rPr>
          <w:szCs w:val="24"/>
        </w:rPr>
        <w:t>Quirion</w:t>
      </w:r>
      <w:r>
        <w:rPr>
          <w:szCs w:val="24"/>
        </w:rPr>
        <w:t xml:space="preserve"> R</w:t>
      </w:r>
      <w:r w:rsidRPr="00677B78">
        <w:rPr>
          <w:szCs w:val="24"/>
        </w:rPr>
        <w:t xml:space="preserve">. </w:t>
      </w:r>
      <w:r>
        <w:rPr>
          <w:szCs w:val="24"/>
        </w:rPr>
        <w:t xml:space="preserve">Neuroprotective effects of resveratrol and epigallocatechin gallate polyphenols are mediated by the activation of protein kinase C gamma. Front Cell Neurosci. 2013; 7: 281. </w:t>
      </w:r>
    </w:p>
    <w:p w:rsidR="0079688D" w:rsidRPr="00677B78" w:rsidRDefault="0079688D" w:rsidP="0079688D">
      <w:pPr>
        <w:pStyle w:val="ListeParagraf"/>
        <w:numPr>
          <w:ilvl w:val="0"/>
          <w:numId w:val="10"/>
        </w:numPr>
        <w:spacing w:line="480" w:lineRule="auto"/>
        <w:rPr>
          <w:szCs w:val="24"/>
        </w:rPr>
      </w:pPr>
      <w:r>
        <w:rPr>
          <w:szCs w:val="24"/>
        </w:rPr>
        <w:t xml:space="preserve">Marchal J, </w:t>
      </w:r>
      <w:r w:rsidRPr="00677B78">
        <w:rPr>
          <w:szCs w:val="24"/>
        </w:rPr>
        <w:t>Pifferi</w:t>
      </w:r>
      <w:r>
        <w:rPr>
          <w:szCs w:val="24"/>
        </w:rPr>
        <w:t xml:space="preserve"> F, and </w:t>
      </w:r>
      <w:r w:rsidRPr="00677B78">
        <w:rPr>
          <w:szCs w:val="24"/>
        </w:rPr>
        <w:t>Aujard</w:t>
      </w:r>
      <w:r>
        <w:rPr>
          <w:szCs w:val="24"/>
        </w:rPr>
        <w:t xml:space="preserve"> F. </w:t>
      </w:r>
      <w:r w:rsidRPr="00677B78">
        <w:rPr>
          <w:szCs w:val="24"/>
        </w:rPr>
        <w:t>Resveratrol in mammals: effects on aging biomarkers, age</w:t>
      </w:r>
      <w:r w:rsidRPr="00677B78">
        <w:rPr>
          <w:rFonts w:ascii="Cambria Math" w:hAnsi="Cambria Math"/>
          <w:szCs w:val="24"/>
        </w:rPr>
        <w:t>‐</w:t>
      </w:r>
      <w:r w:rsidRPr="00677B78">
        <w:rPr>
          <w:szCs w:val="24"/>
        </w:rPr>
        <w:t>related diseases, and life span</w:t>
      </w:r>
      <w:r>
        <w:rPr>
          <w:szCs w:val="24"/>
        </w:rPr>
        <w:t xml:space="preserve">. </w:t>
      </w:r>
      <w:r w:rsidRPr="00677B78">
        <w:rPr>
          <w:szCs w:val="24"/>
        </w:rPr>
        <w:t>Annals of the New York Academy of Sciences</w:t>
      </w:r>
      <w:r>
        <w:rPr>
          <w:szCs w:val="24"/>
        </w:rPr>
        <w:t>.</w:t>
      </w:r>
      <w:r w:rsidRPr="00677B78">
        <w:rPr>
          <w:szCs w:val="24"/>
        </w:rPr>
        <w:t xml:space="preserve"> </w:t>
      </w:r>
      <w:r>
        <w:rPr>
          <w:szCs w:val="24"/>
        </w:rPr>
        <w:t xml:space="preserve">2013; </w:t>
      </w:r>
      <w:r w:rsidRPr="00677B78">
        <w:rPr>
          <w:szCs w:val="24"/>
        </w:rPr>
        <w:t>1290: 67-73.</w:t>
      </w:r>
    </w:p>
    <w:p w:rsidR="0079688D" w:rsidRPr="00677B78" w:rsidRDefault="0079688D" w:rsidP="0079688D">
      <w:pPr>
        <w:pStyle w:val="ListeParagraf"/>
        <w:numPr>
          <w:ilvl w:val="0"/>
          <w:numId w:val="10"/>
        </w:numPr>
        <w:spacing w:line="480" w:lineRule="auto"/>
        <w:rPr>
          <w:szCs w:val="24"/>
        </w:rPr>
      </w:pPr>
      <w:r>
        <w:rPr>
          <w:szCs w:val="24"/>
        </w:rPr>
        <w:t>Leonard SS</w:t>
      </w:r>
      <w:r w:rsidRPr="00677B78">
        <w:rPr>
          <w:szCs w:val="24"/>
        </w:rPr>
        <w:t>,</w:t>
      </w:r>
      <w:r>
        <w:rPr>
          <w:szCs w:val="24"/>
        </w:rPr>
        <w:t xml:space="preserve"> Xia C, Jiang BH, Stinefelt B, Klandorf H, Harris GK, Shi X. </w:t>
      </w:r>
      <w:r w:rsidRPr="00677B78">
        <w:rPr>
          <w:szCs w:val="24"/>
        </w:rPr>
        <w:t>Resveratrol scavenges reactive oxygen species and effects radical-induced cellular responses. Biochemical and biophysical rese</w:t>
      </w:r>
      <w:r>
        <w:rPr>
          <w:szCs w:val="24"/>
        </w:rPr>
        <w:t xml:space="preserve">arch communications. </w:t>
      </w:r>
      <w:r w:rsidRPr="00677B78">
        <w:rPr>
          <w:szCs w:val="24"/>
        </w:rPr>
        <w:t>2003</w:t>
      </w:r>
      <w:r>
        <w:rPr>
          <w:szCs w:val="24"/>
        </w:rPr>
        <w:t>;</w:t>
      </w:r>
      <w:r w:rsidRPr="00677B78">
        <w:rPr>
          <w:szCs w:val="24"/>
        </w:rPr>
        <w:t xml:space="preserve"> </w:t>
      </w:r>
      <w:r>
        <w:rPr>
          <w:szCs w:val="24"/>
        </w:rPr>
        <w:t>309(4):1017-</w:t>
      </w:r>
      <w:r w:rsidRPr="00677B78">
        <w:rPr>
          <w:szCs w:val="24"/>
        </w:rPr>
        <w:t>26.</w:t>
      </w:r>
    </w:p>
    <w:p w:rsidR="0079688D" w:rsidRPr="00677B78" w:rsidRDefault="0079688D" w:rsidP="0079688D">
      <w:pPr>
        <w:pStyle w:val="ListeParagraf"/>
        <w:numPr>
          <w:ilvl w:val="0"/>
          <w:numId w:val="10"/>
        </w:numPr>
        <w:spacing w:line="480" w:lineRule="auto"/>
        <w:rPr>
          <w:szCs w:val="24"/>
        </w:rPr>
      </w:pPr>
      <w:r w:rsidRPr="00677B78">
        <w:rPr>
          <w:szCs w:val="24"/>
        </w:rPr>
        <w:lastRenderedPageBreak/>
        <w:t>Takayuki</w:t>
      </w:r>
      <w:r>
        <w:rPr>
          <w:szCs w:val="24"/>
        </w:rPr>
        <w:t xml:space="preserve"> S</w:t>
      </w:r>
      <w:r w:rsidRPr="00677B78">
        <w:rPr>
          <w:szCs w:val="24"/>
        </w:rPr>
        <w:t>,</w:t>
      </w:r>
      <w:r>
        <w:rPr>
          <w:szCs w:val="24"/>
        </w:rPr>
        <w:t xml:space="preserve"> Nakazato T, Xian MJ, Sagawa M, Ikeda Y, Kizaki M. </w:t>
      </w:r>
      <w:r w:rsidRPr="00677B78">
        <w:rPr>
          <w:szCs w:val="24"/>
        </w:rPr>
        <w:t>Resveratrol induces apoptosis of human malignant B cells by activation of caspase-3 and p38 MAP kinase pathways</w:t>
      </w:r>
      <w:r>
        <w:rPr>
          <w:szCs w:val="24"/>
        </w:rPr>
        <w:t xml:space="preserve">. </w:t>
      </w:r>
      <w:r w:rsidRPr="00677B78">
        <w:rPr>
          <w:szCs w:val="24"/>
        </w:rPr>
        <w:t>Biochemical pharmacology</w:t>
      </w:r>
      <w:r>
        <w:rPr>
          <w:szCs w:val="24"/>
        </w:rPr>
        <w:t>. 2006;</w:t>
      </w:r>
      <w:r w:rsidRPr="00677B78">
        <w:rPr>
          <w:szCs w:val="24"/>
        </w:rPr>
        <w:t xml:space="preserve"> 71</w:t>
      </w:r>
      <w:r>
        <w:rPr>
          <w:szCs w:val="24"/>
        </w:rPr>
        <w:t>(</w:t>
      </w:r>
      <w:r w:rsidRPr="00677B78">
        <w:rPr>
          <w:szCs w:val="24"/>
        </w:rPr>
        <w:t>6</w:t>
      </w:r>
      <w:r>
        <w:rPr>
          <w:szCs w:val="24"/>
        </w:rPr>
        <w:t>): 742-</w:t>
      </w:r>
      <w:r w:rsidRPr="00677B78">
        <w:rPr>
          <w:szCs w:val="24"/>
        </w:rPr>
        <w:t>50.</w:t>
      </w:r>
    </w:p>
    <w:p w:rsidR="0079688D" w:rsidRPr="00677B78" w:rsidRDefault="0079688D" w:rsidP="0079688D">
      <w:pPr>
        <w:pStyle w:val="ListeParagraf"/>
        <w:numPr>
          <w:ilvl w:val="0"/>
          <w:numId w:val="10"/>
        </w:numPr>
        <w:spacing w:line="480" w:lineRule="auto"/>
        <w:rPr>
          <w:szCs w:val="24"/>
        </w:rPr>
      </w:pPr>
      <w:r>
        <w:rPr>
          <w:szCs w:val="24"/>
        </w:rPr>
        <w:t>Tsai</w:t>
      </w:r>
      <w:r w:rsidRPr="00677B78">
        <w:rPr>
          <w:szCs w:val="24"/>
        </w:rPr>
        <w:t xml:space="preserve"> S,</w:t>
      </w:r>
      <w:r>
        <w:rPr>
          <w:szCs w:val="24"/>
        </w:rPr>
        <w:t xml:space="preserve"> Hung L, Fu Y, Cheng H, Nien M, Liu H, Zhang F, Huang S. </w:t>
      </w:r>
      <w:r w:rsidRPr="00677B78">
        <w:rPr>
          <w:szCs w:val="24"/>
        </w:rPr>
        <w:t>Resveratrol neuroprotective effects during focal cerebral ischemia injury via nitric oxide mechanism in rats. Journal of vascular surgery</w:t>
      </w:r>
      <w:r>
        <w:rPr>
          <w:szCs w:val="24"/>
        </w:rPr>
        <w:t>. 2007;</w:t>
      </w:r>
      <w:r w:rsidRPr="00677B78">
        <w:rPr>
          <w:szCs w:val="24"/>
        </w:rPr>
        <w:t xml:space="preserve"> 46</w:t>
      </w:r>
      <w:r>
        <w:rPr>
          <w:szCs w:val="24"/>
        </w:rPr>
        <w:t>(</w:t>
      </w:r>
      <w:r w:rsidRPr="00677B78">
        <w:rPr>
          <w:szCs w:val="24"/>
        </w:rPr>
        <w:t>2</w:t>
      </w:r>
      <w:r>
        <w:rPr>
          <w:szCs w:val="24"/>
        </w:rPr>
        <w:t>)</w:t>
      </w:r>
      <w:r w:rsidRPr="00677B78">
        <w:rPr>
          <w:szCs w:val="24"/>
        </w:rPr>
        <w:t>: 346-53.</w:t>
      </w:r>
    </w:p>
    <w:p w:rsidR="0079688D" w:rsidRPr="00677B78" w:rsidRDefault="0079688D" w:rsidP="0079688D">
      <w:pPr>
        <w:pStyle w:val="ListeParagraf"/>
        <w:numPr>
          <w:ilvl w:val="0"/>
          <w:numId w:val="10"/>
        </w:numPr>
        <w:spacing w:line="480" w:lineRule="auto"/>
        <w:rPr>
          <w:szCs w:val="24"/>
        </w:rPr>
      </w:pPr>
      <w:r w:rsidRPr="00677B78">
        <w:rPr>
          <w:rFonts w:eastAsiaTheme="minorEastAsia"/>
          <w:color w:val="auto"/>
          <w:szCs w:val="24"/>
          <w:lang w:val="tr-TR"/>
        </w:rPr>
        <w:t xml:space="preserve">Huang, S.S., Tsai, M.C., Chih, C.L., Hung, L.M. and Tsai, S.K.Resveratrol reduction of infarct size in Long-Evans rats subjected to focal cerebral ischemia. </w:t>
      </w:r>
      <w:r w:rsidRPr="00677B78">
        <w:rPr>
          <w:rFonts w:eastAsiaTheme="minorEastAsia"/>
          <w:iCs/>
          <w:color w:val="auto"/>
          <w:szCs w:val="24"/>
          <w:lang w:val="tr-TR"/>
        </w:rPr>
        <w:t>Life Sci</w:t>
      </w:r>
      <w:r w:rsidRPr="00677B78">
        <w:rPr>
          <w:rFonts w:eastAsiaTheme="minorEastAsia"/>
          <w:color w:val="auto"/>
          <w:szCs w:val="24"/>
          <w:lang w:val="tr-TR"/>
        </w:rPr>
        <w:t xml:space="preserve">. 69: 1057-1065, 2001. </w:t>
      </w:r>
    </w:p>
    <w:p w:rsidR="0079688D"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Pr>
          <w:rFonts w:eastAsiaTheme="minorEastAsia"/>
          <w:color w:val="auto"/>
          <w:szCs w:val="24"/>
          <w:lang w:val="tr-TR"/>
        </w:rPr>
        <w:t xml:space="preserve">Hung </w:t>
      </w:r>
      <w:r w:rsidRPr="00677B78">
        <w:rPr>
          <w:rFonts w:eastAsiaTheme="minorEastAsia"/>
          <w:color w:val="auto"/>
          <w:szCs w:val="24"/>
          <w:lang w:val="tr-TR"/>
        </w:rPr>
        <w:t>LM, Chen JK</w:t>
      </w:r>
      <w:r>
        <w:rPr>
          <w:rFonts w:eastAsiaTheme="minorEastAsia"/>
          <w:color w:val="auto"/>
          <w:szCs w:val="24"/>
          <w:lang w:val="tr-TR"/>
        </w:rPr>
        <w:t>, Huang SS</w:t>
      </w:r>
      <w:r w:rsidRPr="00677B78">
        <w:rPr>
          <w:rFonts w:eastAsiaTheme="minorEastAsia"/>
          <w:color w:val="auto"/>
          <w:szCs w:val="24"/>
          <w:lang w:val="tr-TR"/>
        </w:rPr>
        <w:t>, Lee RS</w:t>
      </w:r>
      <w:r>
        <w:rPr>
          <w:rFonts w:eastAsiaTheme="minorEastAsia"/>
          <w:color w:val="auto"/>
          <w:szCs w:val="24"/>
          <w:lang w:val="tr-TR"/>
        </w:rPr>
        <w:t>,</w:t>
      </w:r>
      <w:r w:rsidRPr="00677B78">
        <w:rPr>
          <w:rFonts w:eastAsiaTheme="minorEastAsia"/>
          <w:color w:val="auto"/>
          <w:szCs w:val="24"/>
          <w:lang w:val="tr-TR"/>
        </w:rPr>
        <w:t xml:space="preserve"> and Su</w:t>
      </w:r>
      <w:r>
        <w:rPr>
          <w:rFonts w:eastAsiaTheme="minorEastAsia"/>
          <w:color w:val="auto"/>
          <w:szCs w:val="24"/>
          <w:lang w:val="tr-TR"/>
        </w:rPr>
        <w:t xml:space="preserve"> M</w:t>
      </w:r>
      <w:r w:rsidRPr="00677B78">
        <w:rPr>
          <w:rFonts w:eastAsiaTheme="minorEastAsia"/>
          <w:color w:val="auto"/>
          <w:szCs w:val="24"/>
          <w:lang w:val="tr-TR"/>
        </w:rPr>
        <w:t xml:space="preserve">J. Cardioprotective effect of resveratrol, a natural antioxidant derived from grape. </w:t>
      </w:r>
      <w:r w:rsidRPr="00677B78">
        <w:rPr>
          <w:rFonts w:eastAsiaTheme="minorEastAsia"/>
          <w:iCs/>
          <w:color w:val="auto"/>
          <w:szCs w:val="24"/>
          <w:lang w:val="tr-TR"/>
        </w:rPr>
        <w:t xml:space="preserve">Cardiovasc Res. </w:t>
      </w:r>
      <w:r>
        <w:rPr>
          <w:rFonts w:eastAsiaTheme="minorEastAsia"/>
          <w:iCs/>
          <w:color w:val="auto"/>
          <w:szCs w:val="24"/>
          <w:lang w:val="tr-TR"/>
        </w:rPr>
        <w:t xml:space="preserve">2000; </w:t>
      </w:r>
      <w:r w:rsidRPr="00677B78">
        <w:rPr>
          <w:rFonts w:eastAsiaTheme="minorEastAsia"/>
          <w:color w:val="auto"/>
          <w:szCs w:val="24"/>
          <w:lang w:val="tr-TR"/>
        </w:rPr>
        <w:t>47: 549-55.</w:t>
      </w:r>
    </w:p>
    <w:p w:rsidR="0079688D" w:rsidRPr="00C3368D"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C3368D">
        <w:rPr>
          <w:rFonts w:eastAsiaTheme="minorEastAsia"/>
          <w:color w:val="auto"/>
          <w:szCs w:val="24"/>
          <w:lang w:val="tr-TR"/>
        </w:rPr>
        <w:t>Fremont L. Biological effects to resveratrol. Life Sci 2000; 66(8): 663-73.</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677B78">
        <w:rPr>
          <w:rFonts w:eastAsiaTheme="minorEastAsia"/>
          <w:color w:val="auto"/>
          <w:szCs w:val="24"/>
          <w:lang w:val="tr-TR"/>
        </w:rPr>
        <w:t>Shigematsu S, Ishida S, Hara M, Takahashi N, Yoshimatsu H, Sakata T,</w:t>
      </w:r>
      <w:r>
        <w:rPr>
          <w:rFonts w:eastAsiaTheme="minorEastAsia"/>
          <w:color w:val="auto"/>
          <w:szCs w:val="24"/>
          <w:lang w:val="tr-TR"/>
        </w:rPr>
        <w:t xml:space="preserve"> Korthuis RJ</w:t>
      </w:r>
      <w:r w:rsidRPr="00677B78">
        <w:rPr>
          <w:rFonts w:eastAsiaTheme="minorEastAsia"/>
          <w:color w:val="auto"/>
          <w:szCs w:val="24"/>
          <w:lang w:val="tr-TR"/>
        </w:rPr>
        <w:t>. Resveratrol, a red wine constituent polyphenol, prevents superoxide-dependent inflammatory responses induced by ischemia/reperfusion, platelet-activating factor, or oxidants. Free Radic Biol Med</w:t>
      </w:r>
      <w:r>
        <w:rPr>
          <w:rFonts w:eastAsiaTheme="minorEastAsia"/>
          <w:color w:val="auto"/>
          <w:szCs w:val="24"/>
          <w:lang w:val="tr-TR"/>
        </w:rPr>
        <w:t>.</w:t>
      </w:r>
      <w:r w:rsidRPr="00677B78">
        <w:rPr>
          <w:rFonts w:eastAsiaTheme="minorEastAsia"/>
          <w:color w:val="auto"/>
          <w:szCs w:val="24"/>
          <w:lang w:val="tr-TR"/>
        </w:rPr>
        <w:t xml:space="preserve"> 2003;</w:t>
      </w:r>
      <w:r>
        <w:rPr>
          <w:rFonts w:eastAsiaTheme="minorEastAsia"/>
          <w:color w:val="auto"/>
          <w:szCs w:val="24"/>
          <w:lang w:val="tr-TR"/>
        </w:rPr>
        <w:t xml:space="preserve"> </w:t>
      </w:r>
      <w:r w:rsidRPr="00677B78">
        <w:rPr>
          <w:rFonts w:eastAsiaTheme="minorEastAsia"/>
          <w:color w:val="auto"/>
          <w:szCs w:val="24"/>
          <w:lang w:val="tr-TR"/>
        </w:rPr>
        <w:t>34</w:t>
      </w:r>
      <w:r>
        <w:rPr>
          <w:rFonts w:eastAsiaTheme="minorEastAsia"/>
          <w:color w:val="auto"/>
          <w:szCs w:val="24"/>
          <w:lang w:val="tr-TR"/>
        </w:rPr>
        <w:t>(7)</w:t>
      </w:r>
      <w:r w:rsidRPr="00677B78">
        <w:rPr>
          <w:rFonts w:eastAsiaTheme="minorEastAsia"/>
          <w:color w:val="auto"/>
          <w:szCs w:val="24"/>
          <w:lang w:val="tr-TR"/>
        </w:rPr>
        <w:t>:</w:t>
      </w:r>
      <w:r>
        <w:rPr>
          <w:rFonts w:eastAsiaTheme="minorEastAsia"/>
          <w:color w:val="auto"/>
          <w:szCs w:val="24"/>
          <w:lang w:val="tr-TR"/>
        </w:rPr>
        <w:t xml:space="preserve"> </w:t>
      </w:r>
      <w:r w:rsidRPr="00677B78">
        <w:rPr>
          <w:rFonts w:eastAsiaTheme="minorEastAsia"/>
          <w:color w:val="auto"/>
          <w:szCs w:val="24"/>
          <w:lang w:val="tr-TR"/>
        </w:rPr>
        <w:t>810-7.</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77B78">
        <w:rPr>
          <w:rFonts w:eastAsia="MinionPro-Regular"/>
          <w:color w:val="auto"/>
          <w:szCs w:val="24"/>
          <w:lang w:val="tr-TR"/>
        </w:rPr>
        <w:t>Liao</w:t>
      </w:r>
      <w:r>
        <w:rPr>
          <w:rFonts w:eastAsia="MinionPro-Regular"/>
          <w:color w:val="auto"/>
          <w:szCs w:val="24"/>
          <w:lang w:val="tr-TR"/>
        </w:rPr>
        <w:t xml:space="preserve"> YF,</w:t>
      </w:r>
      <w:r w:rsidRPr="00677B78">
        <w:rPr>
          <w:rFonts w:eastAsia="MinionPro-Regular"/>
          <w:color w:val="auto"/>
          <w:szCs w:val="24"/>
          <w:lang w:val="tr-TR"/>
        </w:rPr>
        <w:t xml:space="preserve"> Zhu</w:t>
      </w:r>
      <w:r>
        <w:rPr>
          <w:rFonts w:eastAsia="MinionPro-Regular"/>
          <w:color w:val="auto"/>
          <w:szCs w:val="24"/>
          <w:lang w:val="tr-TR"/>
        </w:rPr>
        <w:t xml:space="preserve"> W</w:t>
      </w:r>
      <w:r w:rsidRPr="00677B78">
        <w:rPr>
          <w:rFonts w:eastAsia="MinionPro-Regular"/>
          <w:color w:val="auto"/>
          <w:szCs w:val="24"/>
          <w:lang w:val="tr-TR"/>
        </w:rPr>
        <w:t>, Li</w:t>
      </w:r>
      <w:r>
        <w:rPr>
          <w:rFonts w:eastAsia="MinionPro-Regular"/>
          <w:color w:val="auto"/>
          <w:szCs w:val="24"/>
          <w:lang w:val="tr-TR"/>
        </w:rPr>
        <w:t xml:space="preserve"> DP, and </w:t>
      </w:r>
      <w:r w:rsidRPr="00677B78">
        <w:rPr>
          <w:rFonts w:eastAsia="MinionPro-Regular"/>
          <w:color w:val="auto"/>
          <w:szCs w:val="24"/>
          <w:lang w:val="tr-TR"/>
        </w:rPr>
        <w:t>Zhu</w:t>
      </w:r>
      <w:r>
        <w:rPr>
          <w:rFonts w:eastAsia="MinionPro-Regular"/>
          <w:color w:val="auto"/>
          <w:szCs w:val="24"/>
          <w:lang w:val="tr-TR"/>
        </w:rPr>
        <w:t xml:space="preserve"> X. </w:t>
      </w:r>
      <w:r w:rsidRPr="00677B78">
        <w:rPr>
          <w:rFonts w:eastAsia="MinionPro-Regular"/>
          <w:color w:val="auto"/>
          <w:szCs w:val="24"/>
          <w:lang w:val="tr-TR"/>
        </w:rPr>
        <w:t>Heme oxygenase-1 and gut ischemia/repe</w:t>
      </w:r>
      <w:r>
        <w:rPr>
          <w:rFonts w:eastAsia="MinionPro-Regular"/>
          <w:color w:val="auto"/>
          <w:szCs w:val="24"/>
          <w:lang w:val="tr-TR"/>
        </w:rPr>
        <w:t>rfusion injury: a short review.</w:t>
      </w:r>
      <w:r w:rsidRPr="00677B78">
        <w:rPr>
          <w:rFonts w:eastAsia="MinionPro-Regular"/>
          <w:color w:val="auto"/>
          <w:szCs w:val="24"/>
          <w:lang w:val="tr-TR"/>
        </w:rPr>
        <w:t xml:space="preserve"> </w:t>
      </w:r>
      <w:r>
        <w:rPr>
          <w:rFonts w:eastAsia="MinionPro-Regular"/>
          <w:iCs/>
          <w:color w:val="auto"/>
          <w:szCs w:val="24"/>
          <w:lang w:val="tr-TR"/>
        </w:rPr>
        <w:t xml:space="preserve">World J </w:t>
      </w:r>
      <w:r w:rsidRPr="00677B78">
        <w:rPr>
          <w:rFonts w:eastAsia="MinionPro-Regular"/>
          <w:iCs/>
          <w:color w:val="auto"/>
          <w:szCs w:val="24"/>
          <w:lang w:val="tr-TR"/>
        </w:rPr>
        <w:t>Gastroenterol</w:t>
      </w:r>
      <w:r>
        <w:rPr>
          <w:rFonts w:eastAsia="MinionPro-Regular"/>
          <w:iCs/>
          <w:color w:val="auto"/>
          <w:szCs w:val="24"/>
          <w:lang w:val="tr-TR"/>
        </w:rPr>
        <w:t>. 2013; 19(23): 3555-61.</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77B78">
        <w:rPr>
          <w:rFonts w:eastAsia="MinionPro-Regular"/>
          <w:color w:val="auto"/>
          <w:szCs w:val="24"/>
          <w:lang w:val="tr-TR"/>
        </w:rPr>
        <w:t>Weyker</w:t>
      </w:r>
      <w:r>
        <w:rPr>
          <w:rFonts w:eastAsia="MinionPro-Regular"/>
          <w:color w:val="auto"/>
          <w:szCs w:val="24"/>
          <w:lang w:val="tr-TR"/>
        </w:rPr>
        <w:t xml:space="preserve"> PD</w:t>
      </w:r>
      <w:r w:rsidRPr="00677B78">
        <w:rPr>
          <w:rFonts w:eastAsia="MinionPro-Regular"/>
          <w:color w:val="auto"/>
          <w:szCs w:val="24"/>
          <w:lang w:val="tr-TR"/>
        </w:rPr>
        <w:t>,</w:t>
      </w:r>
      <w:r>
        <w:rPr>
          <w:rFonts w:eastAsia="MinionPro-Regular"/>
          <w:color w:val="auto"/>
          <w:szCs w:val="24"/>
          <w:lang w:val="tr-TR"/>
        </w:rPr>
        <w:t xml:space="preserve"> </w:t>
      </w:r>
      <w:r w:rsidRPr="00677B78">
        <w:rPr>
          <w:rFonts w:eastAsia="MinionPro-Regular"/>
          <w:color w:val="auto"/>
          <w:szCs w:val="24"/>
          <w:lang w:val="tr-TR"/>
        </w:rPr>
        <w:t>Webb</w:t>
      </w:r>
      <w:r>
        <w:rPr>
          <w:rFonts w:eastAsia="MinionPro-Regular"/>
          <w:color w:val="auto"/>
          <w:szCs w:val="24"/>
          <w:lang w:val="tr-TR"/>
        </w:rPr>
        <w:t xml:space="preserve"> CAJ, </w:t>
      </w:r>
      <w:r w:rsidRPr="00677B78">
        <w:rPr>
          <w:rFonts w:eastAsia="MinionPro-Regular"/>
          <w:color w:val="auto"/>
          <w:szCs w:val="24"/>
          <w:lang w:val="tr-TR"/>
        </w:rPr>
        <w:t>Kiamanesh</w:t>
      </w:r>
      <w:r>
        <w:rPr>
          <w:rFonts w:eastAsia="MinionPro-Regular"/>
          <w:color w:val="auto"/>
          <w:szCs w:val="24"/>
          <w:lang w:val="tr-TR"/>
        </w:rPr>
        <w:t xml:space="preserve"> D, and </w:t>
      </w:r>
      <w:r w:rsidRPr="00677B78">
        <w:rPr>
          <w:rFonts w:eastAsia="MinionPro-Regular"/>
          <w:color w:val="auto"/>
          <w:szCs w:val="24"/>
          <w:lang w:val="tr-TR"/>
        </w:rPr>
        <w:t>Flynn</w:t>
      </w:r>
      <w:r>
        <w:rPr>
          <w:rFonts w:eastAsia="MinionPro-Regular"/>
          <w:color w:val="auto"/>
          <w:szCs w:val="24"/>
          <w:lang w:val="tr-TR"/>
        </w:rPr>
        <w:t xml:space="preserve"> BC.</w:t>
      </w:r>
      <w:r w:rsidRPr="00677B78">
        <w:rPr>
          <w:rFonts w:eastAsia="MinionPro-Regular"/>
          <w:color w:val="auto"/>
          <w:szCs w:val="24"/>
          <w:lang w:val="tr-TR"/>
        </w:rPr>
        <w:t xml:space="preserve"> Lung ischemia reperfusion inj</w:t>
      </w:r>
      <w:r>
        <w:rPr>
          <w:rFonts w:eastAsia="MinionPro-Regular"/>
          <w:color w:val="auto"/>
          <w:szCs w:val="24"/>
          <w:lang w:val="tr-TR"/>
        </w:rPr>
        <w:t>ury: a bench-to-bedside review.</w:t>
      </w:r>
      <w:r w:rsidRPr="00677B78">
        <w:rPr>
          <w:rFonts w:eastAsia="MinionPro-Regular"/>
          <w:color w:val="auto"/>
          <w:szCs w:val="24"/>
          <w:lang w:val="tr-TR"/>
        </w:rPr>
        <w:t xml:space="preserve"> </w:t>
      </w:r>
      <w:r>
        <w:rPr>
          <w:rFonts w:eastAsia="MinionPro-Regular"/>
          <w:iCs/>
          <w:color w:val="auto"/>
          <w:szCs w:val="24"/>
          <w:lang w:val="tr-TR"/>
        </w:rPr>
        <w:t>Semin Cardiothorac</w:t>
      </w:r>
      <w:r w:rsidRPr="00677B78">
        <w:rPr>
          <w:rFonts w:eastAsia="MinionPro-Regular"/>
          <w:iCs/>
          <w:color w:val="auto"/>
          <w:szCs w:val="24"/>
          <w:lang w:val="tr-TR"/>
        </w:rPr>
        <w:t xml:space="preserve"> and Vasc Anesth</w:t>
      </w:r>
      <w:r>
        <w:rPr>
          <w:rFonts w:eastAsia="MinionPro-Regular"/>
          <w:iCs/>
          <w:color w:val="auto"/>
          <w:szCs w:val="24"/>
          <w:lang w:val="tr-TR"/>
        </w:rPr>
        <w:t xml:space="preserve">. 2013; 17(1): </w:t>
      </w:r>
      <w:r>
        <w:rPr>
          <w:rFonts w:eastAsia="MinionPro-Regular"/>
          <w:color w:val="auto"/>
          <w:szCs w:val="24"/>
          <w:lang w:val="tr-TR"/>
        </w:rPr>
        <w:t>28-43.</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677B78">
        <w:rPr>
          <w:rFonts w:eastAsia="MinionPro-Regular"/>
          <w:color w:val="auto"/>
          <w:szCs w:val="24"/>
          <w:lang w:val="tr-TR"/>
        </w:rPr>
        <w:t>Vardanian</w:t>
      </w:r>
      <w:r>
        <w:rPr>
          <w:rFonts w:eastAsia="MinionPro-Regular"/>
          <w:color w:val="auto"/>
          <w:szCs w:val="24"/>
          <w:lang w:val="tr-TR"/>
        </w:rPr>
        <w:t xml:space="preserve"> AJ</w:t>
      </w:r>
      <w:r w:rsidRPr="00677B78">
        <w:rPr>
          <w:rFonts w:eastAsia="MinionPro-Regular"/>
          <w:color w:val="auto"/>
          <w:szCs w:val="24"/>
          <w:lang w:val="tr-TR"/>
        </w:rPr>
        <w:t>, Busuttil</w:t>
      </w:r>
      <w:r>
        <w:rPr>
          <w:rFonts w:eastAsia="MinionPro-Regular"/>
          <w:color w:val="auto"/>
          <w:szCs w:val="24"/>
          <w:lang w:val="tr-TR"/>
        </w:rPr>
        <w:t xml:space="preserve"> RW</w:t>
      </w:r>
      <w:r w:rsidRPr="00677B78">
        <w:rPr>
          <w:rFonts w:eastAsia="MinionPro-Regular"/>
          <w:color w:val="auto"/>
          <w:szCs w:val="24"/>
          <w:lang w:val="tr-TR"/>
        </w:rPr>
        <w:t>, and Kupiec-Weglinski</w:t>
      </w:r>
      <w:r>
        <w:rPr>
          <w:rFonts w:eastAsia="MinionPro-Regular"/>
          <w:color w:val="auto"/>
          <w:szCs w:val="24"/>
          <w:lang w:val="tr-TR"/>
        </w:rPr>
        <w:t xml:space="preserve"> JW. </w:t>
      </w:r>
      <w:r w:rsidRPr="00677B78">
        <w:rPr>
          <w:rFonts w:eastAsia="MinionPro-Regular"/>
          <w:color w:val="auto"/>
          <w:szCs w:val="24"/>
          <w:lang w:val="tr-TR"/>
        </w:rPr>
        <w:t>Molecular mediators of liver ischemia and repe</w:t>
      </w:r>
      <w:r>
        <w:rPr>
          <w:rFonts w:eastAsia="MinionPro-Regular"/>
          <w:color w:val="auto"/>
          <w:szCs w:val="24"/>
          <w:lang w:val="tr-TR"/>
        </w:rPr>
        <w:t xml:space="preserve">rfusion injury: a brief review. </w:t>
      </w:r>
      <w:r w:rsidRPr="00677B78">
        <w:rPr>
          <w:rFonts w:eastAsia="MinionPro-Regular"/>
          <w:iCs/>
          <w:color w:val="auto"/>
          <w:szCs w:val="24"/>
          <w:lang w:val="tr-TR"/>
        </w:rPr>
        <w:t>Molec</w:t>
      </w:r>
      <w:r>
        <w:rPr>
          <w:rFonts w:eastAsia="MinionPro-Regular"/>
          <w:iCs/>
          <w:color w:val="auto"/>
          <w:szCs w:val="24"/>
          <w:lang w:val="tr-TR"/>
        </w:rPr>
        <w:t xml:space="preserve"> </w:t>
      </w:r>
      <w:r w:rsidRPr="00677B78">
        <w:rPr>
          <w:rFonts w:eastAsia="MinionPro-Regular"/>
          <w:iCs/>
          <w:color w:val="auto"/>
          <w:szCs w:val="24"/>
          <w:lang w:val="tr-TR"/>
        </w:rPr>
        <w:t>Med</w:t>
      </w:r>
      <w:r>
        <w:rPr>
          <w:rFonts w:eastAsia="MinionPro-Regular"/>
          <w:iCs/>
          <w:color w:val="auto"/>
          <w:szCs w:val="24"/>
          <w:lang w:val="tr-TR"/>
        </w:rPr>
        <w:t>. 2008; 14(5-6):</w:t>
      </w:r>
      <w:r w:rsidRPr="00677B78">
        <w:rPr>
          <w:rFonts w:eastAsia="MinionPro-Regular"/>
          <w:color w:val="auto"/>
          <w:szCs w:val="24"/>
          <w:lang w:val="tr-TR"/>
        </w:rPr>
        <w:t xml:space="preserve"> 337</w:t>
      </w:r>
      <w:r>
        <w:rPr>
          <w:rFonts w:eastAsia="MinionPro-Regular"/>
          <w:color w:val="auto"/>
          <w:szCs w:val="24"/>
          <w:lang w:val="tr-TR"/>
        </w:rPr>
        <w:t>-</w:t>
      </w:r>
      <w:r w:rsidRPr="00677B78">
        <w:rPr>
          <w:rFonts w:eastAsia="MinionPro-Regular"/>
          <w:color w:val="auto"/>
          <w:szCs w:val="24"/>
          <w:lang w:val="tr-TR"/>
        </w:rPr>
        <w:t>45.</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677B78">
        <w:rPr>
          <w:rFonts w:eastAsia="MinionPro-Regular"/>
          <w:color w:val="auto"/>
          <w:szCs w:val="24"/>
          <w:lang w:val="tr-TR"/>
        </w:rPr>
        <w:lastRenderedPageBreak/>
        <w:t>Antonuccio</w:t>
      </w:r>
      <w:r>
        <w:rPr>
          <w:rFonts w:eastAsia="MinionPro-Regular"/>
          <w:color w:val="auto"/>
          <w:szCs w:val="24"/>
          <w:lang w:val="tr-TR"/>
        </w:rPr>
        <w:t xml:space="preserve"> P</w:t>
      </w:r>
      <w:r w:rsidRPr="00677B78">
        <w:rPr>
          <w:rFonts w:eastAsia="MinionPro-Regular"/>
          <w:color w:val="auto"/>
          <w:szCs w:val="24"/>
          <w:lang w:val="tr-TR"/>
        </w:rPr>
        <w:t>, Minutoli</w:t>
      </w:r>
      <w:r>
        <w:rPr>
          <w:rFonts w:eastAsia="MinionPro-Regular"/>
          <w:color w:val="auto"/>
          <w:szCs w:val="24"/>
          <w:lang w:val="tr-TR"/>
        </w:rPr>
        <w:t xml:space="preserve"> L, </w:t>
      </w:r>
      <w:r w:rsidRPr="00677B78">
        <w:rPr>
          <w:rFonts w:eastAsia="MinionPro-Regular"/>
          <w:color w:val="auto"/>
          <w:szCs w:val="24"/>
          <w:lang w:val="tr-TR"/>
        </w:rPr>
        <w:t>Romeo</w:t>
      </w:r>
      <w:r>
        <w:rPr>
          <w:rFonts w:eastAsia="MinionPro-Regular"/>
          <w:color w:val="auto"/>
          <w:szCs w:val="24"/>
          <w:lang w:val="tr-TR"/>
        </w:rPr>
        <w:t xml:space="preserve"> C, Nicotina PA, Bitto A, Arena S, Altavilla D, Zuccarello B, Polito F, Squadrito F. </w:t>
      </w:r>
      <w:r w:rsidRPr="00677B78">
        <w:rPr>
          <w:rFonts w:eastAsia="MinionPro-Regular"/>
          <w:color w:val="auto"/>
          <w:szCs w:val="24"/>
          <w:lang w:val="tr-TR"/>
        </w:rPr>
        <w:t>Lipid peroxidation activates mitogen-activated protein kinases in testicul</w:t>
      </w:r>
      <w:r>
        <w:rPr>
          <w:rFonts w:eastAsia="MinionPro-Regular"/>
          <w:color w:val="auto"/>
          <w:szCs w:val="24"/>
          <w:lang w:val="tr-TR"/>
        </w:rPr>
        <w:t>ar ischemia-reperfusion injury.</w:t>
      </w:r>
      <w:r w:rsidRPr="00677B78">
        <w:rPr>
          <w:rFonts w:eastAsia="MinionPro-Regular"/>
          <w:color w:val="auto"/>
          <w:szCs w:val="24"/>
          <w:lang w:val="tr-TR"/>
        </w:rPr>
        <w:t xml:space="preserve"> </w:t>
      </w:r>
      <w:r w:rsidRPr="00677B78">
        <w:rPr>
          <w:rFonts w:eastAsia="MinionPro-Regular"/>
          <w:iCs/>
          <w:color w:val="auto"/>
          <w:szCs w:val="24"/>
          <w:lang w:val="tr-TR"/>
        </w:rPr>
        <w:t>J Urol</w:t>
      </w:r>
      <w:r>
        <w:rPr>
          <w:rFonts w:eastAsia="MinionPro-Regular"/>
          <w:iCs/>
          <w:color w:val="auto"/>
          <w:szCs w:val="24"/>
          <w:lang w:val="tr-TR"/>
        </w:rPr>
        <w:t>. 2006; 176:</w:t>
      </w:r>
      <w:r>
        <w:rPr>
          <w:rFonts w:eastAsia="MinionPro-Regular"/>
          <w:color w:val="auto"/>
          <w:szCs w:val="24"/>
          <w:lang w:val="tr-TR"/>
        </w:rPr>
        <w:t xml:space="preserve"> 1666-</w:t>
      </w:r>
      <w:r w:rsidRPr="00677B78">
        <w:rPr>
          <w:rFonts w:eastAsia="MinionPro-Regular"/>
          <w:color w:val="auto"/>
          <w:szCs w:val="24"/>
          <w:lang w:val="tr-TR"/>
        </w:rPr>
        <w:t>72.</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677B78">
        <w:rPr>
          <w:rFonts w:eastAsia="MinionPro-Regular"/>
          <w:color w:val="auto"/>
          <w:szCs w:val="24"/>
          <w:lang w:val="tr-TR"/>
        </w:rPr>
        <w:t>Yaylak</w:t>
      </w:r>
      <w:r>
        <w:rPr>
          <w:rFonts w:eastAsia="MinionPro-Regular"/>
          <w:color w:val="auto"/>
          <w:szCs w:val="24"/>
          <w:lang w:val="tr-TR"/>
        </w:rPr>
        <w:t xml:space="preserve"> F</w:t>
      </w:r>
      <w:r w:rsidRPr="00677B78">
        <w:rPr>
          <w:rFonts w:eastAsia="MinionPro-Regular"/>
          <w:color w:val="auto"/>
          <w:szCs w:val="24"/>
          <w:lang w:val="tr-TR"/>
        </w:rPr>
        <w:t>, Canbaz</w:t>
      </w:r>
      <w:r>
        <w:rPr>
          <w:rFonts w:eastAsia="MinionPro-Regular"/>
          <w:color w:val="auto"/>
          <w:szCs w:val="24"/>
          <w:lang w:val="tr-TR"/>
        </w:rPr>
        <w:t xml:space="preserve"> H</w:t>
      </w:r>
      <w:r w:rsidRPr="00677B78">
        <w:rPr>
          <w:rFonts w:eastAsia="MinionPro-Regular"/>
          <w:color w:val="auto"/>
          <w:szCs w:val="24"/>
          <w:lang w:val="tr-TR"/>
        </w:rPr>
        <w:t>, Caglikulekci</w:t>
      </w:r>
      <w:r>
        <w:rPr>
          <w:rFonts w:eastAsia="MinionPro-Regular"/>
          <w:color w:val="auto"/>
          <w:szCs w:val="24"/>
          <w:lang w:val="tr-TR"/>
        </w:rPr>
        <w:t xml:space="preserve"> M, Dirlik M, Tamer L, Ogetman Z, Polat Y, Kanik A, Aydin S. </w:t>
      </w:r>
      <w:r w:rsidRPr="00677B78">
        <w:rPr>
          <w:rFonts w:eastAsia="MinionPro-Regular"/>
          <w:color w:val="auto"/>
          <w:szCs w:val="24"/>
          <w:lang w:val="tr-TR"/>
        </w:rPr>
        <w:t>Liver tissue inducible nitric oxide synthase ( iNOS ) expression and lipid peroxidation in experimental hepatic ischemia reperfusion injury stimulated with lipopolysaccha</w:t>
      </w:r>
      <w:r>
        <w:rPr>
          <w:rFonts w:eastAsia="MinionPro-Regular"/>
          <w:color w:val="auto"/>
          <w:szCs w:val="24"/>
          <w:lang w:val="tr-TR"/>
        </w:rPr>
        <w:t xml:space="preserve">ride: the role of aminoguanidine. </w:t>
      </w:r>
      <w:r w:rsidRPr="00677B78">
        <w:rPr>
          <w:rFonts w:eastAsia="MinionPro-Regular"/>
          <w:iCs/>
          <w:color w:val="auto"/>
          <w:szCs w:val="24"/>
          <w:lang w:val="tr-TR"/>
        </w:rPr>
        <w:t>J Surg Res</w:t>
      </w:r>
      <w:r>
        <w:rPr>
          <w:rFonts w:eastAsia="MinionPro-Regular"/>
          <w:iCs/>
          <w:color w:val="auto"/>
          <w:szCs w:val="24"/>
          <w:lang w:val="tr-TR"/>
        </w:rPr>
        <w:t>. 2008; 148(2): 214-23.</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677B78">
        <w:rPr>
          <w:rFonts w:eastAsia="MinionPro-Regular"/>
          <w:color w:val="auto"/>
          <w:szCs w:val="24"/>
          <w:lang w:val="tr-TR"/>
        </w:rPr>
        <w:t>Folino</w:t>
      </w:r>
      <w:r>
        <w:rPr>
          <w:rFonts w:eastAsia="MinionPro-Regular"/>
          <w:color w:val="auto"/>
          <w:szCs w:val="24"/>
          <w:lang w:val="tr-TR"/>
        </w:rPr>
        <w:t xml:space="preserve"> A</w:t>
      </w:r>
      <w:r w:rsidRPr="00677B78">
        <w:rPr>
          <w:rFonts w:eastAsia="MinionPro-Regular"/>
          <w:color w:val="auto"/>
          <w:szCs w:val="24"/>
          <w:lang w:val="tr-TR"/>
        </w:rPr>
        <w:t>, Losano</w:t>
      </w:r>
      <w:r>
        <w:rPr>
          <w:rFonts w:eastAsia="MinionPro-Regular"/>
          <w:color w:val="auto"/>
          <w:szCs w:val="24"/>
          <w:lang w:val="tr-TR"/>
        </w:rPr>
        <w:t xml:space="preserve"> G</w:t>
      </w:r>
      <w:r w:rsidRPr="00677B78">
        <w:rPr>
          <w:rFonts w:eastAsia="MinionPro-Regular"/>
          <w:color w:val="auto"/>
          <w:szCs w:val="24"/>
          <w:lang w:val="tr-TR"/>
        </w:rPr>
        <w:t>, and Rastaldo</w:t>
      </w:r>
      <w:r>
        <w:rPr>
          <w:rFonts w:eastAsia="MinionPro-Regular"/>
          <w:color w:val="auto"/>
          <w:szCs w:val="24"/>
          <w:lang w:val="tr-TR"/>
        </w:rPr>
        <w:t xml:space="preserve"> R. </w:t>
      </w:r>
      <w:r w:rsidRPr="00677B78">
        <w:rPr>
          <w:rFonts w:eastAsia="MinionPro-Regular"/>
          <w:color w:val="auto"/>
          <w:szCs w:val="24"/>
          <w:lang w:val="tr-TR"/>
        </w:rPr>
        <w:t>Balance of nitric oxide and reactive oxygen species in myocardial repe</w:t>
      </w:r>
      <w:r>
        <w:rPr>
          <w:rFonts w:eastAsia="MinionPro-Regular"/>
          <w:color w:val="auto"/>
          <w:szCs w:val="24"/>
          <w:lang w:val="tr-TR"/>
        </w:rPr>
        <w:t xml:space="preserve">rfusion injury and protection. </w:t>
      </w:r>
      <w:r>
        <w:rPr>
          <w:rFonts w:eastAsia="MinionPro-Regular"/>
          <w:iCs/>
          <w:color w:val="auto"/>
          <w:szCs w:val="24"/>
          <w:lang w:val="tr-TR"/>
        </w:rPr>
        <w:t xml:space="preserve">J </w:t>
      </w:r>
      <w:r w:rsidRPr="00677B78">
        <w:rPr>
          <w:rFonts w:eastAsia="MinionPro-Regular"/>
          <w:iCs/>
          <w:color w:val="auto"/>
          <w:szCs w:val="24"/>
          <w:lang w:val="tr-TR"/>
        </w:rPr>
        <w:t>Cardiovasc Pharmacol</w:t>
      </w:r>
      <w:r>
        <w:rPr>
          <w:rFonts w:eastAsia="MinionPro-Regular"/>
          <w:iCs/>
          <w:color w:val="auto"/>
          <w:szCs w:val="24"/>
          <w:lang w:val="tr-TR"/>
        </w:rPr>
        <w:t>. 2013; 62(6):</w:t>
      </w:r>
      <w:r w:rsidRPr="00677B78">
        <w:rPr>
          <w:rFonts w:eastAsia="MinionPro-Regular"/>
          <w:color w:val="auto"/>
          <w:szCs w:val="24"/>
          <w:lang w:val="tr-TR"/>
        </w:rPr>
        <w:t xml:space="preserve"> 567</w:t>
      </w:r>
      <w:r>
        <w:rPr>
          <w:rFonts w:eastAsia="MinionPro-Regular"/>
          <w:color w:val="auto"/>
          <w:szCs w:val="24"/>
          <w:lang w:val="tr-TR"/>
        </w:rPr>
        <w:t>-</w:t>
      </w:r>
      <w:r w:rsidRPr="00677B78">
        <w:rPr>
          <w:rFonts w:eastAsia="MinionPro-Regular"/>
          <w:color w:val="auto"/>
          <w:szCs w:val="24"/>
          <w:lang w:val="tr-TR"/>
        </w:rPr>
        <w:t>75</w:t>
      </w:r>
      <w:r>
        <w:rPr>
          <w:rFonts w:eastAsia="MinionPro-Regular"/>
          <w:color w:val="auto"/>
          <w:szCs w:val="24"/>
          <w:lang w:val="tr-TR"/>
        </w:rPr>
        <w:t>.</w:t>
      </w:r>
    </w:p>
    <w:p w:rsidR="0079688D" w:rsidRPr="00677B78" w:rsidRDefault="0079688D" w:rsidP="0079688D">
      <w:pPr>
        <w:pStyle w:val="ListeParagraf"/>
        <w:numPr>
          <w:ilvl w:val="0"/>
          <w:numId w:val="10"/>
        </w:numPr>
        <w:autoSpaceDE w:val="0"/>
        <w:autoSpaceDN w:val="0"/>
        <w:adjustRightInd w:val="0"/>
        <w:spacing w:after="0" w:line="480" w:lineRule="auto"/>
        <w:jc w:val="left"/>
        <w:rPr>
          <w:rFonts w:eastAsiaTheme="minorEastAsia"/>
          <w:color w:val="auto"/>
          <w:szCs w:val="24"/>
          <w:lang w:val="tr-TR"/>
        </w:rPr>
      </w:pPr>
      <w:r w:rsidRPr="00677B78">
        <w:rPr>
          <w:rFonts w:eastAsia="MinionPro-Regular"/>
          <w:color w:val="auto"/>
          <w:szCs w:val="24"/>
          <w:lang w:val="tr-TR"/>
        </w:rPr>
        <w:t>Abu-Amara</w:t>
      </w:r>
      <w:r>
        <w:rPr>
          <w:rFonts w:eastAsia="MinionPro-Regular"/>
          <w:color w:val="auto"/>
          <w:szCs w:val="24"/>
          <w:lang w:val="tr-TR"/>
        </w:rPr>
        <w:t xml:space="preserve"> M</w:t>
      </w:r>
      <w:r w:rsidRPr="00677B78">
        <w:rPr>
          <w:rFonts w:eastAsia="MinionPro-Regular"/>
          <w:color w:val="auto"/>
          <w:szCs w:val="24"/>
          <w:lang w:val="tr-TR"/>
        </w:rPr>
        <w:t>, Yang</w:t>
      </w:r>
      <w:r>
        <w:rPr>
          <w:rFonts w:eastAsia="MinionPro-Regular"/>
          <w:color w:val="auto"/>
          <w:szCs w:val="24"/>
          <w:lang w:val="tr-TR"/>
        </w:rPr>
        <w:t xml:space="preserve"> SY</w:t>
      </w:r>
      <w:r w:rsidRPr="00677B78">
        <w:rPr>
          <w:rFonts w:eastAsia="MinionPro-Regular"/>
          <w:color w:val="auto"/>
          <w:szCs w:val="24"/>
          <w:lang w:val="tr-TR"/>
        </w:rPr>
        <w:t>, Seifalian</w:t>
      </w:r>
      <w:r>
        <w:rPr>
          <w:rFonts w:eastAsia="MinionPro-Regular"/>
          <w:color w:val="auto"/>
          <w:szCs w:val="24"/>
          <w:lang w:val="tr-TR"/>
        </w:rPr>
        <w:t xml:space="preserve"> A</w:t>
      </w:r>
      <w:r w:rsidRPr="00677B78">
        <w:rPr>
          <w:rFonts w:eastAsia="MinionPro-Regular"/>
          <w:color w:val="auto"/>
          <w:szCs w:val="24"/>
          <w:lang w:val="tr-TR"/>
        </w:rPr>
        <w:t>, Davidson</w:t>
      </w:r>
      <w:r>
        <w:rPr>
          <w:rFonts w:eastAsia="MinionPro-Regular"/>
          <w:color w:val="auto"/>
          <w:szCs w:val="24"/>
          <w:lang w:val="tr-TR"/>
        </w:rPr>
        <w:t xml:space="preserve"> B, and </w:t>
      </w:r>
      <w:r w:rsidRPr="00677B78">
        <w:rPr>
          <w:rFonts w:eastAsia="MinionPro-Regular"/>
          <w:color w:val="auto"/>
          <w:szCs w:val="24"/>
          <w:lang w:val="tr-TR"/>
        </w:rPr>
        <w:t>Fuller</w:t>
      </w:r>
      <w:r>
        <w:rPr>
          <w:rFonts w:eastAsia="MinionPro-Regular"/>
          <w:color w:val="auto"/>
          <w:szCs w:val="24"/>
          <w:lang w:val="tr-TR"/>
        </w:rPr>
        <w:t xml:space="preserve"> B. </w:t>
      </w:r>
      <w:r w:rsidRPr="00677B78">
        <w:rPr>
          <w:rFonts w:eastAsia="MinionPro-Regular"/>
          <w:color w:val="auto"/>
          <w:szCs w:val="24"/>
          <w:lang w:val="tr-TR"/>
        </w:rPr>
        <w:t>The nitric oxide pathway–evidence and mechanisms for protection against liver ischaemia reperfusion injury</w:t>
      </w:r>
      <w:r>
        <w:rPr>
          <w:rFonts w:eastAsia="MinionPro-Regular"/>
          <w:color w:val="auto"/>
          <w:szCs w:val="24"/>
          <w:lang w:val="tr-TR"/>
        </w:rPr>
        <w:t>.</w:t>
      </w:r>
      <w:r w:rsidRPr="00677B78">
        <w:rPr>
          <w:rFonts w:eastAsia="MinionPro-Regular"/>
          <w:color w:val="auto"/>
          <w:szCs w:val="24"/>
          <w:lang w:val="tr-TR"/>
        </w:rPr>
        <w:t xml:space="preserve"> </w:t>
      </w:r>
      <w:r w:rsidRPr="00677B78">
        <w:rPr>
          <w:rFonts w:eastAsia="MinionPro-Regular"/>
          <w:iCs/>
          <w:color w:val="auto"/>
          <w:szCs w:val="24"/>
          <w:lang w:val="tr-TR"/>
        </w:rPr>
        <w:t xml:space="preserve">Liver </w:t>
      </w:r>
      <w:r>
        <w:rPr>
          <w:rFonts w:eastAsia="MinionPro-Regular"/>
          <w:iCs/>
          <w:color w:val="auto"/>
          <w:szCs w:val="24"/>
          <w:lang w:val="tr-TR"/>
        </w:rPr>
        <w:t>Int. 2012; 32(4):531-43.</w:t>
      </w:r>
    </w:p>
    <w:p w:rsidR="0079688D"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77B78">
        <w:rPr>
          <w:rFonts w:eastAsia="MinionPro-Regular"/>
          <w:color w:val="auto"/>
          <w:szCs w:val="24"/>
          <w:lang w:val="tr-TR"/>
        </w:rPr>
        <w:t>Dong</w:t>
      </w:r>
      <w:r>
        <w:rPr>
          <w:rFonts w:eastAsia="MinionPro-Regular"/>
          <w:color w:val="auto"/>
          <w:szCs w:val="24"/>
          <w:lang w:val="tr-TR"/>
        </w:rPr>
        <w:t xml:space="preserve"> W</w:t>
      </w:r>
      <w:r w:rsidRPr="00677B78">
        <w:rPr>
          <w:rFonts w:eastAsia="MinionPro-Regular"/>
          <w:color w:val="auto"/>
          <w:szCs w:val="24"/>
          <w:lang w:val="tr-TR"/>
        </w:rPr>
        <w:t xml:space="preserve">, </w:t>
      </w:r>
      <w:r>
        <w:rPr>
          <w:rFonts w:eastAsia="MinionPro-Regular"/>
          <w:color w:val="auto"/>
          <w:szCs w:val="24"/>
          <w:lang w:val="tr-TR"/>
        </w:rPr>
        <w:t>L</w:t>
      </w:r>
      <w:r w:rsidRPr="00677B78">
        <w:rPr>
          <w:rFonts w:eastAsia="MinionPro-Regular"/>
          <w:color w:val="auto"/>
          <w:szCs w:val="24"/>
          <w:lang w:val="tr-TR"/>
        </w:rPr>
        <w:t>i</w:t>
      </w:r>
      <w:r>
        <w:rPr>
          <w:rFonts w:eastAsia="MinionPro-Regular"/>
          <w:color w:val="auto"/>
          <w:szCs w:val="24"/>
          <w:lang w:val="tr-TR"/>
        </w:rPr>
        <w:t xml:space="preserve"> F</w:t>
      </w:r>
      <w:r w:rsidRPr="00677B78">
        <w:rPr>
          <w:rFonts w:eastAsia="MinionPro-Regular"/>
          <w:color w:val="auto"/>
          <w:szCs w:val="24"/>
          <w:lang w:val="tr-TR"/>
        </w:rPr>
        <w:t xml:space="preserve">, Pan </w:t>
      </w:r>
      <w:r>
        <w:rPr>
          <w:rFonts w:eastAsia="MinionPro-Regular"/>
          <w:color w:val="auto"/>
          <w:szCs w:val="24"/>
          <w:lang w:val="tr-TR"/>
        </w:rPr>
        <w:t xml:space="preserve">Z, Liu S, Yu H, Wang X, Bi S, Zhang W. </w:t>
      </w:r>
      <w:r w:rsidRPr="00677B78">
        <w:rPr>
          <w:rFonts w:eastAsia="MinionPro-Regular"/>
          <w:color w:val="auto"/>
          <w:szCs w:val="24"/>
          <w:lang w:val="tr-TR"/>
        </w:rPr>
        <w:t>Resveratrol ameliorates subacute intestinal ischemia-reperfus</w:t>
      </w:r>
      <w:r>
        <w:rPr>
          <w:rFonts w:eastAsia="MinionPro-Regular"/>
          <w:color w:val="auto"/>
          <w:szCs w:val="24"/>
          <w:lang w:val="tr-TR"/>
        </w:rPr>
        <w:t>ion.</w:t>
      </w:r>
      <w:r w:rsidRPr="00677B78">
        <w:rPr>
          <w:rFonts w:eastAsia="MinionPro-Regular"/>
          <w:color w:val="auto"/>
          <w:szCs w:val="24"/>
          <w:lang w:val="tr-TR"/>
        </w:rPr>
        <w:t xml:space="preserve"> </w:t>
      </w:r>
      <w:r w:rsidRPr="00677B78">
        <w:rPr>
          <w:rFonts w:eastAsia="MinionPro-Regular"/>
          <w:iCs/>
          <w:color w:val="auto"/>
          <w:szCs w:val="24"/>
          <w:lang w:val="tr-TR"/>
        </w:rPr>
        <w:t>J Surg Res</w:t>
      </w:r>
      <w:r>
        <w:rPr>
          <w:rFonts w:eastAsia="MinionPro-Regular"/>
          <w:iCs/>
          <w:color w:val="auto"/>
          <w:szCs w:val="24"/>
          <w:lang w:val="tr-TR"/>
        </w:rPr>
        <w:t>. 2013; 185(1): 182-89.</w:t>
      </w:r>
    </w:p>
    <w:p w:rsidR="0079688D"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63C90">
        <w:rPr>
          <w:rFonts w:eastAsia="MinionPro-Regular"/>
          <w:color w:val="auto"/>
          <w:szCs w:val="24"/>
          <w:lang w:val="tr-TR"/>
        </w:rPr>
        <w:t xml:space="preserve">Sim˜ao F, Matt´e A, Matt´e C, Soares FMS, Wyse ATS, Netto CA, Salbego CG. Resveratrol prevents oxidative stress and inhibition of Na+K+-ATPase activity induced by transient global cerebral ischemia in rats. </w:t>
      </w:r>
      <w:r w:rsidRPr="00663C90">
        <w:rPr>
          <w:rFonts w:eastAsia="MinionPro-Regular"/>
          <w:iCs/>
          <w:color w:val="auto"/>
          <w:szCs w:val="24"/>
          <w:lang w:val="tr-TR"/>
        </w:rPr>
        <w:t xml:space="preserve"> J Nutr Bioch</w:t>
      </w:r>
      <w:r w:rsidRPr="00663C90">
        <w:rPr>
          <w:rFonts w:eastAsia="MinionPro-Regular"/>
          <w:color w:val="auto"/>
          <w:szCs w:val="24"/>
          <w:lang w:val="tr-TR"/>
        </w:rPr>
        <w:t>. 2011; 22(10): 921-28.</w:t>
      </w:r>
    </w:p>
    <w:p w:rsidR="0079688D"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63C90">
        <w:rPr>
          <w:rFonts w:eastAsia="MinionPro-Regular"/>
          <w:color w:val="auto"/>
          <w:szCs w:val="24"/>
          <w:lang w:val="tr-TR"/>
        </w:rPr>
        <w:t>Liu F, Tsai H, Yu H. Organ protective effects of red wine extract, Resveratrol, in oxidative stres-mediated reperfusion injury. Oxidative Medicine and Cellular Longevity. 2014; 2015: 1-15.</w:t>
      </w:r>
    </w:p>
    <w:p w:rsidR="0079688D" w:rsidRPr="00663C90"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63C90">
        <w:rPr>
          <w:rFonts w:eastAsia="Arial Unicode MS"/>
          <w:color w:val="000000" w:themeColor="text1"/>
          <w:szCs w:val="24"/>
        </w:rPr>
        <w:t xml:space="preserve">Lipton </w:t>
      </w:r>
      <w:r>
        <w:rPr>
          <w:rFonts w:eastAsia="Arial Unicode MS"/>
          <w:color w:val="000000" w:themeColor="text1"/>
          <w:szCs w:val="24"/>
        </w:rPr>
        <w:t>SA.</w:t>
      </w:r>
      <w:r w:rsidRPr="00663C90">
        <w:rPr>
          <w:rFonts w:eastAsia="Arial Unicode MS"/>
          <w:color w:val="000000" w:themeColor="text1"/>
          <w:szCs w:val="24"/>
        </w:rPr>
        <w:t>Neuronal protection and destruction by NO</w:t>
      </w:r>
      <w:r>
        <w:rPr>
          <w:rFonts w:eastAsia="Arial Unicode MS"/>
          <w:color w:val="000000" w:themeColor="text1"/>
          <w:szCs w:val="24"/>
        </w:rPr>
        <w:t>.</w:t>
      </w:r>
      <w:r w:rsidRPr="00663C90">
        <w:rPr>
          <w:rFonts w:eastAsia="Arial Unicode MS"/>
          <w:color w:val="000000" w:themeColor="text1"/>
          <w:szCs w:val="24"/>
        </w:rPr>
        <w:t xml:space="preserve"> Cell death and differ</w:t>
      </w:r>
      <w:r>
        <w:rPr>
          <w:rFonts w:eastAsia="Arial Unicode MS"/>
          <w:color w:val="000000" w:themeColor="text1"/>
          <w:szCs w:val="24"/>
        </w:rPr>
        <w:t>.</w:t>
      </w:r>
      <w:r w:rsidRPr="00663C90">
        <w:rPr>
          <w:rFonts w:eastAsia="Arial Unicode MS"/>
          <w:color w:val="000000" w:themeColor="text1"/>
          <w:szCs w:val="24"/>
        </w:rPr>
        <w:t>1999</w:t>
      </w:r>
      <w:r>
        <w:rPr>
          <w:rFonts w:eastAsia="Arial Unicode MS"/>
          <w:color w:val="000000" w:themeColor="text1"/>
          <w:szCs w:val="24"/>
        </w:rPr>
        <w:t>; 6:</w:t>
      </w:r>
      <w:r w:rsidRPr="00663C90">
        <w:rPr>
          <w:rFonts w:eastAsia="Arial Unicode MS"/>
          <w:color w:val="000000" w:themeColor="text1"/>
          <w:szCs w:val="24"/>
        </w:rPr>
        <w:t xml:space="preserve"> 943–951.</w:t>
      </w:r>
    </w:p>
    <w:p w:rsidR="0079688D" w:rsidRPr="00E76285"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663C90">
        <w:rPr>
          <w:rFonts w:eastAsia="Arial Unicode MS"/>
          <w:color w:val="000000" w:themeColor="text1"/>
          <w:szCs w:val="24"/>
        </w:rPr>
        <w:lastRenderedPageBreak/>
        <w:t>Centeno</w:t>
      </w:r>
      <w:r>
        <w:rPr>
          <w:rFonts w:eastAsia="Arial Unicode MS"/>
          <w:color w:val="000000" w:themeColor="text1"/>
          <w:szCs w:val="24"/>
        </w:rPr>
        <w:t xml:space="preserve"> JM</w:t>
      </w:r>
      <w:r w:rsidRPr="00663C90">
        <w:rPr>
          <w:rFonts w:eastAsia="Arial Unicode MS"/>
          <w:color w:val="000000" w:themeColor="text1"/>
          <w:szCs w:val="24"/>
        </w:rPr>
        <w:t>, Orti</w:t>
      </w:r>
      <w:r>
        <w:rPr>
          <w:rFonts w:eastAsia="Arial Unicode MS"/>
          <w:color w:val="000000" w:themeColor="text1"/>
          <w:szCs w:val="24"/>
        </w:rPr>
        <w:t xml:space="preserve"> M</w:t>
      </w:r>
      <w:r w:rsidRPr="00663C90">
        <w:rPr>
          <w:rFonts w:eastAsia="Arial Unicode MS"/>
          <w:color w:val="000000" w:themeColor="text1"/>
          <w:szCs w:val="24"/>
        </w:rPr>
        <w:t>, Salom</w:t>
      </w:r>
      <w:r>
        <w:rPr>
          <w:rFonts w:eastAsia="Arial Unicode MS"/>
          <w:color w:val="000000" w:themeColor="text1"/>
          <w:szCs w:val="24"/>
        </w:rPr>
        <w:t xml:space="preserve"> JB, </w:t>
      </w:r>
      <w:r w:rsidRPr="00663C90">
        <w:rPr>
          <w:rFonts w:eastAsia="Arial Unicode MS"/>
          <w:color w:val="000000" w:themeColor="text1"/>
          <w:szCs w:val="24"/>
        </w:rPr>
        <w:t>Sick</w:t>
      </w:r>
      <w:r>
        <w:rPr>
          <w:rFonts w:eastAsia="Arial Unicode MS"/>
          <w:color w:val="000000" w:themeColor="text1"/>
          <w:szCs w:val="24"/>
        </w:rPr>
        <w:t xml:space="preserve"> TJ</w:t>
      </w:r>
      <w:r w:rsidRPr="00663C90">
        <w:rPr>
          <w:rFonts w:eastAsia="Arial Unicode MS"/>
          <w:color w:val="000000" w:themeColor="text1"/>
          <w:szCs w:val="24"/>
        </w:rPr>
        <w:t xml:space="preserve">, </w:t>
      </w:r>
      <w:r>
        <w:rPr>
          <w:rFonts w:eastAsia="Arial Unicode MS"/>
          <w:color w:val="000000" w:themeColor="text1"/>
          <w:szCs w:val="24"/>
        </w:rPr>
        <w:t>Perez-</w:t>
      </w:r>
      <w:r w:rsidRPr="00663C90">
        <w:rPr>
          <w:rFonts w:eastAsia="Arial Unicode MS"/>
          <w:color w:val="000000" w:themeColor="text1"/>
          <w:szCs w:val="24"/>
        </w:rPr>
        <w:t xml:space="preserve"> Pinzon</w:t>
      </w:r>
      <w:r>
        <w:rPr>
          <w:rFonts w:eastAsia="Arial Unicode MS"/>
          <w:color w:val="000000" w:themeColor="text1"/>
          <w:szCs w:val="24"/>
        </w:rPr>
        <w:t xml:space="preserve"> MA</w:t>
      </w:r>
      <w:r w:rsidRPr="00663C90">
        <w:rPr>
          <w:rFonts w:eastAsia="Arial Unicode MS"/>
          <w:color w:val="000000" w:themeColor="text1"/>
          <w:szCs w:val="24"/>
        </w:rPr>
        <w:t>. Nitric oxide is involved in anoxic preconditioning neuroprotection in rat hippocampal slices. Brain Res. 1999; 836: 62-69.</w:t>
      </w:r>
    </w:p>
    <w:p w:rsidR="0079688D" w:rsidRPr="00E76285"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E76285">
        <w:rPr>
          <w:rFonts w:eastAsia="Arial Unicode MS"/>
          <w:color w:val="000000" w:themeColor="text1"/>
          <w:szCs w:val="24"/>
        </w:rPr>
        <w:t>Kiziltepe U, Turan NND, Han U, Ulus T, Akar F. Resveratrol, a red wine polyphenol, protects spinal cord from ischemia- reperfusion injury. J Vasc Surg. 2004; 40: 138-45.</w:t>
      </w:r>
    </w:p>
    <w:p w:rsidR="0079688D" w:rsidRPr="00E76285"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E76285">
        <w:rPr>
          <w:szCs w:val="24"/>
        </w:rPr>
        <w:t>Kusum S, Chaudhary G, and Gupta YK. Protective effect of resveratrol against oxidative stress in middle cerebral artery occlusion model of stroke in rats. Life sciences. 2002; 71(6): 655-65.</w:t>
      </w:r>
    </w:p>
    <w:p w:rsidR="0079688D" w:rsidRPr="00E76285"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E76285">
        <w:rPr>
          <w:szCs w:val="24"/>
        </w:rPr>
        <w:t>De Zwart LL, Meerman JHN, Commandeur JNM,</w:t>
      </w:r>
      <w:r w:rsidRPr="00E76285">
        <w:rPr>
          <w:szCs w:val="24"/>
        </w:rPr>
        <w:tab/>
        <w:t>Vermeulen NPE. Biomarkers of free radical damage aplications in experimental animals and in humans. Free Radical Biology and Medicine. 1999; 26: 202-26.</w:t>
      </w:r>
    </w:p>
    <w:p w:rsidR="0079688D" w:rsidRPr="00F96A02"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E76285">
        <w:rPr>
          <w:szCs w:val="24"/>
        </w:rPr>
        <w:t>Uchida K. Role of reactive aldehyde in cardiovasculer diseases. Free Radical Biology and Medicine. 2000; 28: 1685-96.</w:t>
      </w:r>
    </w:p>
    <w:p w:rsidR="0079688D" w:rsidRPr="00F96A02"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F96A02">
        <w:rPr>
          <w:szCs w:val="24"/>
        </w:rPr>
        <w:t>Mitsui Y, Schmelzer JD, Zollman PJ, Mitsui M, Tritschler HJ</w:t>
      </w:r>
      <w:r>
        <w:rPr>
          <w:szCs w:val="24"/>
        </w:rPr>
        <w:t xml:space="preserve">, </w:t>
      </w:r>
      <w:r w:rsidRPr="00F96A02">
        <w:rPr>
          <w:szCs w:val="24"/>
        </w:rPr>
        <w:t>Low</w:t>
      </w:r>
      <w:r>
        <w:rPr>
          <w:szCs w:val="24"/>
        </w:rPr>
        <w:t xml:space="preserve"> PA.</w:t>
      </w:r>
      <w:r w:rsidRPr="00F96A02">
        <w:rPr>
          <w:szCs w:val="24"/>
        </w:rPr>
        <w:t xml:space="preserve"> </w:t>
      </w:r>
      <w:r>
        <w:rPr>
          <w:szCs w:val="24"/>
        </w:rPr>
        <w:t>A</w:t>
      </w:r>
      <w:r w:rsidRPr="00F96A02">
        <w:rPr>
          <w:szCs w:val="24"/>
        </w:rPr>
        <w:t>lpha-lipoic acid provides neuroprotection from ischemia - reperfusion injury of peripheral nevre. J Neurol Sci. 1999; 163 : 11-16.</w:t>
      </w:r>
    </w:p>
    <w:p w:rsidR="0079688D" w:rsidRPr="00F96A02"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F96A02">
        <w:rPr>
          <w:szCs w:val="24"/>
        </w:rPr>
        <w:t>Gray C, Nukada H, Jackson DM, McMorran PD, Wu A, Ma F. Neuroprotective effects of nitrone radical scavenger S-PBN on reperfusion nerve injury in rats. Brain Res. 2003; 932: 179-85.</w:t>
      </w:r>
    </w:p>
    <w:p w:rsidR="0079688D" w:rsidRPr="00F96A02" w:rsidRDefault="0079688D" w:rsidP="0079688D">
      <w:pPr>
        <w:pStyle w:val="ListeParagraf"/>
        <w:numPr>
          <w:ilvl w:val="0"/>
          <w:numId w:val="10"/>
        </w:numPr>
        <w:autoSpaceDE w:val="0"/>
        <w:autoSpaceDN w:val="0"/>
        <w:adjustRightInd w:val="0"/>
        <w:spacing w:after="0" w:line="480" w:lineRule="auto"/>
        <w:jc w:val="left"/>
        <w:rPr>
          <w:rFonts w:eastAsia="MinionPro-Regular"/>
          <w:color w:val="auto"/>
          <w:szCs w:val="24"/>
          <w:lang w:val="tr-TR"/>
        </w:rPr>
      </w:pPr>
      <w:r w:rsidRPr="00F96A02">
        <w:rPr>
          <w:szCs w:val="24"/>
        </w:rPr>
        <w:t>Mitsui</w:t>
      </w:r>
      <w:r>
        <w:rPr>
          <w:szCs w:val="24"/>
        </w:rPr>
        <w:t xml:space="preserve"> Y</w:t>
      </w:r>
      <w:r w:rsidRPr="00F96A02">
        <w:rPr>
          <w:szCs w:val="24"/>
        </w:rPr>
        <w:t>, Okamoto</w:t>
      </w:r>
      <w:r>
        <w:rPr>
          <w:szCs w:val="24"/>
        </w:rPr>
        <w:t xml:space="preserve"> K, </w:t>
      </w:r>
      <w:r w:rsidRPr="00F96A02">
        <w:rPr>
          <w:szCs w:val="24"/>
        </w:rPr>
        <w:t>Martin</w:t>
      </w:r>
      <w:r>
        <w:rPr>
          <w:szCs w:val="24"/>
        </w:rPr>
        <w:t xml:space="preserve"> DP</w:t>
      </w:r>
      <w:r w:rsidRPr="00F96A02">
        <w:rPr>
          <w:szCs w:val="24"/>
        </w:rPr>
        <w:t>, Schmelzer</w:t>
      </w:r>
      <w:r>
        <w:rPr>
          <w:szCs w:val="24"/>
        </w:rPr>
        <w:t xml:space="preserve"> JD, </w:t>
      </w:r>
      <w:r w:rsidRPr="00F96A02">
        <w:rPr>
          <w:szCs w:val="24"/>
        </w:rPr>
        <w:t>Low</w:t>
      </w:r>
      <w:r>
        <w:rPr>
          <w:szCs w:val="24"/>
        </w:rPr>
        <w:t xml:space="preserve"> PA.</w:t>
      </w:r>
      <w:r w:rsidRPr="00F96A02">
        <w:rPr>
          <w:szCs w:val="24"/>
        </w:rPr>
        <w:t xml:space="preserve"> The expression of proinflammatory cytokine mRNA in the sciatic-tibial nerve </w:t>
      </w:r>
      <w:r>
        <w:rPr>
          <w:szCs w:val="24"/>
        </w:rPr>
        <w:t>of ischemia -reperfusion injury.</w:t>
      </w:r>
      <w:r w:rsidRPr="00F96A02">
        <w:rPr>
          <w:szCs w:val="24"/>
        </w:rPr>
        <w:t xml:space="preserve"> Brain Research</w:t>
      </w:r>
      <w:r>
        <w:rPr>
          <w:szCs w:val="24"/>
        </w:rPr>
        <w:t>. 1999;</w:t>
      </w:r>
      <w:r w:rsidRPr="00F96A02">
        <w:rPr>
          <w:szCs w:val="24"/>
        </w:rPr>
        <w:t xml:space="preserve"> 844:</w:t>
      </w:r>
      <w:r>
        <w:rPr>
          <w:szCs w:val="24"/>
        </w:rPr>
        <w:t xml:space="preserve"> 192-</w:t>
      </w:r>
      <w:r w:rsidRPr="00F96A02">
        <w:rPr>
          <w:szCs w:val="24"/>
        </w:rPr>
        <w:t>95.</w:t>
      </w:r>
    </w:p>
    <w:p w:rsidR="00E34C6F" w:rsidRPr="00677B78" w:rsidRDefault="00E34C6F" w:rsidP="00677B78">
      <w:pPr>
        <w:spacing w:line="480" w:lineRule="auto"/>
        <w:ind w:left="360" w:firstLine="0"/>
        <w:rPr>
          <w:szCs w:val="24"/>
        </w:rPr>
      </w:pPr>
    </w:p>
    <w:p w:rsidR="00EC1AC6" w:rsidRPr="00A16551" w:rsidRDefault="00EC1AC6" w:rsidP="00A16551">
      <w:pPr>
        <w:autoSpaceDE w:val="0"/>
        <w:autoSpaceDN w:val="0"/>
        <w:adjustRightInd w:val="0"/>
        <w:spacing w:after="0" w:line="480" w:lineRule="auto"/>
        <w:ind w:left="0" w:firstLine="0"/>
        <w:jc w:val="left"/>
        <w:rPr>
          <w:rFonts w:eastAsia="MinionPro-Regular"/>
          <w:color w:val="auto"/>
          <w:szCs w:val="24"/>
          <w:lang w:val="tr-TR"/>
        </w:rPr>
      </w:pPr>
    </w:p>
    <w:p w:rsidR="00816E03" w:rsidRDefault="00816E03"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3C29AA" w:rsidRDefault="003C29AA"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3C29AA" w:rsidRDefault="003C29AA"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3C29AA" w:rsidRDefault="003C29AA"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3C29AA" w:rsidRDefault="003C29AA"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DC69DB" w:rsidRDefault="00DC69DB" w:rsidP="00816E03">
      <w:pPr>
        <w:autoSpaceDE w:val="0"/>
        <w:autoSpaceDN w:val="0"/>
        <w:adjustRightInd w:val="0"/>
        <w:spacing w:after="0" w:line="240" w:lineRule="auto"/>
        <w:jc w:val="left"/>
        <w:rPr>
          <w:rFonts w:ascii="Galliard-Roman" w:eastAsiaTheme="minorEastAsia" w:hAnsi="Galliard-Roman" w:cs="Galliard-Roman"/>
          <w:color w:val="auto"/>
          <w:sz w:val="14"/>
          <w:szCs w:val="14"/>
          <w:lang w:val="tr-TR"/>
        </w:rPr>
      </w:pPr>
    </w:p>
    <w:p w:rsidR="00816E03" w:rsidRDefault="00816E03" w:rsidP="00220754">
      <w:pPr>
        <w:autoSpaceDE w:val="0"/>
        <w:autoSpaceDN w:val="0"/>
        <w:adjustRightInd w:val="0"/>
        <w:spacing w:after="0" w:line="240" w:lineRule="auto"/>
        <w:ind w:left="0" w:firstLine="0"/>
        <w:jc w:val="left"/>
        <w:rPr>
          <w:rFonts w:eastAsiaTheme="minorEastAsia"/>
          <w:b/>
          <w:color w:val="auto"/>
          <w:szCs w:val="24"/>
          <w:lang w:val="tr-TR"/>
        </w:rPr>
      </w:pPr>
    </w:p>
    <w:p w:rsidR="00ED366E" w:rsidRDefault="00ED366E" w:rsidP="00816E03">
      <w:pPr>
        <w:autoSpaceDE w:val="0"/>
        <w:autoSpaceDN w:val="0"/>
        <w:adjustRightInd w:val="0"/>
        <w:spacing w:after="0" w:line="240" w:lineRule="auto"/>
        <w:jc w:val="left"/>
        <w:rPr>
          <w:rFonts w:eastAsiaTheme="minorEastAsia"/>
          <w:b/>
          <w:color w:val="auto"/>
          <w:szCs w:val="24"/>
          <w:lang w:val="tr-TR"/>
        </w:rPr>
      </w:pPr>
    </w:p>
    <w:p w:rsidR="00ED366E" w:rsidRDefault="00ED366E" w:rsidP="00816E03">
      <w:pPr>
        <w:autoSpaceDE w:val="0"/>
        <w:autoSpaceDN w:val="0"/>
        <w:adjustRightInd w:val="0"/>
        <w:spacing w:after="0" w:line="240" w:lineRule="auto"/>
        <w:jc w:val="left"/>
        <w:rPr>
          <w:rFonts w:eastAsiaTheme="minorEastAsia"/>
          <w:b/>
          <w:color w:val="auto"/>
          <w:szCs w:val="24"/>
          <w:lang w:val="tr-TR"/>
        </w:rPr>
      </w:pPr>
    </w:p>
    <w:p w:rsidR="00ED366E" w:rsidRDefault="00ED366E" w:rsidP="00816E03">
      <w:pPr>
        <w:autoSpaceDE w:val="0"/>
        <w:autoSpaceDN w:val="0"/>
        <w:adjustRightInd w:val="0"/>
        <w:spacing w:after="0" w:line="240" w:lineRule="auto"/>
        <w:jc w:val="left"/>
        <w:rPr>
          <w:rFonts w:eastAsiaTheme="minorEastAsia"/>
          <w:color w:val="auto"/>
          <w:szCs w:val="24"/>
          <w:lang w:val="tr-TR"/>
        </w:rPr>
      </w:pPr>
    </w:p>
    <w:p w:rsidR="00ED366E" w:rsidRDefault="00ED366E" w:rsidP="00816E03">
      <w:pPr>
        <w:autoSpaceDE w:val="0"/>
        <w:autoSpaceDN w:val="0"/>
        <w:adjustRightInd w:val="0"/>
        <w:spacing w:after="0" w:line="240" w:lineRule="auto"/>
        <w:jc w:val="left"/>
        <w:rPr>
          <w:rFonts w:eastAsiaTheme="minorEastAsia"/>
          <w:color w:val="auto"/>
          <w:szCs w:val="24"/>
          <w:lang w:val="tr-TR"/>
        </w:rPr>
      </w:pPr>
    </w:p>
    <w:p w:rsidR="00ED366E" w:rsidRDefault="00ED366E" w:rsidP="00816E03">
      <w:pPr>
        <w:autoSpaceDE w:val="0"/>
        <w:autoSpaceDN w:val="0"/>
        <w:adjustRightInd w:val="0"/>
        <w:spacing w:after="0" w:line="240" w:lineRule="auto"/>
        <w:jc w:val="left"/>
        <w:rPr>
          <w:rFonts w:eastAsiaTheme="minorEastAsia"/>
          <w:color w:val="auto"/>
          <w:szCs w:val="24"/>
          <w:lang w:val="tr-TR"/>
        </w:rPr>
      </w:pPr>
    </w:p>
    <w:p w:rsidR="00ED366E" w:rsidRDefault="00ED366E" w:rsidP="00816E03">
      <w:pPr>
        <w:autoSpaceDE w:val="0"/>
        <w:autoSpaceDN w:val="0"/>
        <w:adjustRightInd w:val="0"/>
        <w:spacing w:after="0" w:line="240" w:lineRule="auto"/>
        <w:jc w:val="left"/>
        <w:rPr>
          <w:rFonts w:eastAsiaTheme="minorEastAsia"/>
          <w:color w:val="auto"/>
          <w:szCs w:val="24"/>
          <w:lang w:val="tr-TR"/>
        </w:rPr>
      </w:pPr>
    </w:p>
    <w:p w:rsidR="00D3107A" w:rsidRPr="00F96A02" w:rsidRDefault="00D3107A" w:rsidP="00816E03">
      <w:pPr>
        <w:autoSpaceDE w:val="0"/>
        <w:autoSpaceDN w:val="0"/>
        <w:adjustRightInd w:val="0"/>
        <w:spacing w:after="0" w:line="240" w:lineRule="auto"/>
        <w:jc w:val="left"/>
        <w:rPr>
          <w:rFonts w:eastAsiaTheme="minorEastAsia"/>
          <w:b/>
          <w:color w:val="auto"/>
          <w:szCs w:val="24"/>
          <w:lang w:val="tr-TR"/>
        </w:rPr>
      </w:pPr>
    </w:p>
    <w:p w:rsidR="00833081" w:rsidRDefault="00833081" w:rsidP="00833081">
      <w:pPr>
        <w:spacing w:after="186"/>
        <w:ind w:left="0" w:firstLine="0"/>
        <w:rPr>
          <w:color w:val="auto"/>
          <w:szCs w:val="24"/>
          <w:lang w:val="en-US"/>
        </w:rPr>
      </w:pPr>
    </w:p>
    <w:sectPr w:rsidR="00833081" w:rsidSect="00287B4E">
      <w:footerReference w:type="even" r:id="rId17"/>
      <w:footerReference w:type="default" r:id="rId18"/>
      <w:footerReference w:type="first" r:id="rId19"/>
      <w:pgSz w:w="11900" w:h="16840" w:code="9"/>
      <w:pgMar w:top="1440" w:right="1440" w:bottom="1440" w:left="1440" w:header="708" w:footer="770"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02D" w:rsidRDefault="00F4202D">
      <w:pPr>
        <w:spacing w:after="0" w:line="240" w:lineRule="auto"/>
      </w:pPr>
      <w:r>
        <w:separator/>
      </w:r>
    </w:p>
  </w:endnote>
  <w:endnote w:type="continuationSeparator" w:id="0">
    <w:p w:rsidR="00F4202D" w:rsidRDefault="00F42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Franklin Gothic Heavy">
    <w:altName w:val="Cambria"/>
    <w:panose1 w:val="020B0903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inionPro-Regular">
    <w:altName w:val="Arial Unicode MS"/>
    <w:panose1 w:val="00000000000000000000"/>
    <w:charset w:val="81"/>
    <w:family w:val="auto"/>
    <w:notTrueType/>
    <w:pitch w:val="default"/>
    <w:sig w:usb0="00000001" w:usb1="09070000" w:usb2="00000010" w:usb3="00000000" w:csb0="000A0000" w:csb1="00000000"/>
  </w:font>
  <w:font w:name="Arial Unicode MS">
    <w:panose1 w:val="020B0604020202020204"/>
    <w:charset w:val="80"/>
    <w:family w:val="swiss"/>
    <w:pitch w:val="variable"/>
    <w:sig w:usb0="F7FFAFFF" w:usb1="E9DFFFFF" w:usb2="0000003F" w:usb3="00000000" w:csb0="003F01FF" w:csb1="00000000"/>
  </w:font>
  <w:font w:name="Galliard-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69" w:rsidRDefault="00177E69">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rsidR="00177E69" w:rsidRDefault="00177E69">
    <w:pPr>
      <w:spacing w:after="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69" w:rsidRDefault="00177E69">
    <w:pPr>
      <w:spacing w:after="0" w:line="259" w:lineRule="auto"/>
      <w:ind w:left="0" w:right="3" w:firstLine="0"/>
      <w:jc w:val="right"/>
    </w:pPr>
    <w:r>
      <w:fldChar w:fldCharType="begin"/>
    </w:r>
    <w:r>
      <w:instrText xml:space="preserve"> PAGE   \* MERGEFORMAT </w:instrText>
    </w:r>
    <w:r>
      <w:fldChar w:fldCharType="separate"/>
    </w:r>
    <w:r w:rsidR="00E70AE5" w:rsidRPr="00E70AE5">
      <w:rPr>
        <w:rFonts w:ascii="Calibri" w:eastAsia="Calibri" w:hAnsi="Calibri" w:cs="Calibri"/>
        <w:noProof/>
        <w:sz w:val="22"/>
      </w:rPr>
      <w:t>1</w:t>
    </w:r>
    <w:r>
      <w:rPr>
        <w:rFonts w:ascii="Calibri" w:eastAsia="Calibri" w:hAnsi="Calibri" w:cs="Calibri"/>
        <w:noProof/>
        <w:sz w:val="22"/>
      </w:rPr>
      <w:fldChar w:fldCharType="end"/>
    </w:r>
  </w:p>
  <w:p w:rsidR="00177E69" w:rsidRDefault="00177E69">
    <w:pPr>
      <w:spacing w:after="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E69" w:rsidRDefault="00177E69">
    <w:pPr>
      <w:spacing w:after="0" w:line="259" w:lineRule="auto"/>
      <w:ind w:left="0" w:right="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rsidR="00177E69" w:rsidRDefault="00177E69">
    <w:pPr>
      <w:spacing w:after="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02D" w:rsidRDefault="00F4202D">
      <w:pPr>
        <w:spacing w:after="0" w:line="240" w:lineRule="auto"/>
      </w:pPr>
      <w:r>
        <w:separator/>
      </w:r>
    </w:p>
  </w:footnote>
  <w:footnote w:type="continuationSeparator" w:id="0">
    <w:p w:rsidR="00F4202D" w:rsidRDefault="00F420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7504E"/>
    <w:multiLevelType w:val="hybridMultilevel"/>
    <w:tmpl w:val="3C3C5BFA"/>
    <w:lvl w:ilvl="0" w:tplc="378C4C80">
      <w:start w:val="1"/>
      <w:numFmt w:val="decimal"/>
      <w:lvlText w:val="%1."/>
      <w:lvlJc w:val="left"/>
      <w:pPr>
        <w:ind w:left="786"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913C9A"/>
    <w:multiLevelType w:val="hybridMultilevel"/>
    <w:tmpl w:val="3C3C5BFA"/>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9F4F45"/>
    <w:multiLevelType w:val="hybridMultilevel"/>
    <w:tmpl w:val="8EBA119C"/>
    <w:lvl w:ilvl="0" w:tplc="EB90A0C4">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ECB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FCF8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080C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AE3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B0405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68CB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B4DB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257B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3210052"/>
    <w:multiLevelType w:val="hybridMultilevel"/>
    <w:tmpl w:val="0CDE1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A573244"/>
    <w:multiLevelType w:val="hybridMultilevel"/>
    <w:tmpl w:val="09DA53F8"/>
    <w:lvl w:ilvl="0" w:tplc="A94C6C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646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C46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D86C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E4B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2A18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F205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ECC0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AC6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CFC37D9"/>
    <w:multiLevelType w:val="hybridMultilevel"/>
    <w:tmpl w:val="72B637B2"/>
    <w:lvl w:ilvl="0" w:tplc="378C4C80">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F7303C"/>
    <w:multiLevelType w:val="hybridMultilevel"/>
    <w:tmpl w:val="4AF6266C"/>
    <w:lvl w:ilvl="0" w:tplc="6A42CF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8CF8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D4BE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88D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AA0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486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A47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9EBC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CEA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46328D5"/>
    <w:multiLevelType w:val="hybridMultilevel"/>
    <w:tmpl w:val="77D472C0"/>
    <w:lvl w:ilvl="0" w:tplc="A01AACEA">
      <w:start w:val="15"/>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D2D4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78AC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A3A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C07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E43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48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748E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AFF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0032158"/>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73E00FF"/>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8BB7A93"/>
    <w:multiLevelType w:val="hybridMultilevel"/>
    <w:tmpl w:val="410CF556"/>
    <w:lvl w:ilvl="0" w:tplc="378C4C80">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E1C3FE2"/>
    <w:multiLevelType w:val="multilevel"/>
    <w:tmpl w:val="DF4C21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9B5470"/>
    <w:multiLevelType w:val="multilevel"/>
    <w:tmpl w:val="0CD222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CA0D76"/>
    <w:multiLevelType w:val="hybridMultilevel"/>
    <w:tmpl w:val="3FA0634C"/>
    <w:lvl w:ilvl="0" w:tplc="E6F4A6F6">
      <w:start w:val="9"/>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14C30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E649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C429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FE2D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02E2F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07A9C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BE59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6079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5D4A2B47"/>
    <w:multiLevelType w:val="multilevel"/>
    <w:tmpl w:val="3FD664AC"/>
    <w:lvl w:ilvl="0">
      <w:start w:val="1"/>
      <w:numFmt w:val="decimal"/>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Balk3"/>
      <w:lvlText w:val="%1.%2.%3."/>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09038BD"/>
    <w:multiLevelType w:val="hybridMultilevel"/>
    <w:tmpl w:val="F9221BDC"/>
    <w:lvl w:ilvl="0" w:tplc="3DFE85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4474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2511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5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43F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ECBC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4F7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438E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5C22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148463F"/>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2423D54"/>
    <w:multiLevelType w:val="hybridMultilevel"/>
    <w:tmpl w:val="0E123DE8"/>
    <w:lvl w:ilvl="0" w:tplc="378C4C80">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4065E8A"/>
    <w:multiLevelType w:val="hybridMultilevel"/>
    <w:tmpl w:val="38487604"/>
    <w:lvl w:ilvl="0" w:tplc="D11811E8">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6639C4">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9A4BF2">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BC302C">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526F7A">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505978">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1C01AC">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C24AC4">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24B5EA">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7A0B3CCC"/>
    <w:multiLevelType w:val="hybridMultilevel"/>
    <w:tmpl w:val="3C3C5BFA"/>
    <w:lvl w:ilvl="0" w:tplc="378C4C80">
      <w:start w:val="1"/>
      <w:numFmt w:val="decimal"/>
      <w:lvlText w:val="%1."/>
      <w:lvlJc w:val="left"/>
      <w:pPr>
        <w:ind w:left="786"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F00B8A"/>
    <w:multiLevelType w:val="hybridMultilevel"/>
    <w:tmpl w:val="A798E9A8"/>
    <w:lvl w:ilvl="0" w:tplc="68B69606">
      <w:start w:val="1"/>
      <w:numFmt w:val="bullet"/>
      <w:lvlText w:val="-"/>
      <w:lvlJc w:val="left"/>
      <w:pPr>
        <w:ind w:left="8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FB9C27B2">
      <w:start w:val="1"/>
      <w:numFmt w:val="bullet"/>
      <w:lvlText w:val="o"/>
      <w:lvlJc w:val="left"/>
      <w:pPr>
        <w:ind w:left="17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77E889C">
      <w:start w:val="1"/>
      <w:numFmt w:val="bullet"/>
      <w:lvlText w:val="▪"/>
      <w:lvlJc w:val="left"/>
      <w:pPr>
        <w:ind w:left="25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65B07BDC">
      <w:start w:val="1"/>
      <w:numFmt w:val="bullet"/>
      <w:lvlText w:val="•"/>
      <w:lvlJc w:val="left"/>
      <w:pPr>
        <w:ind w:left="32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0DFE2082">
      <w:start w:val="1"/>
      <w:numFmt w:val="bullet"/>
      <w:lvlText w:val="o"/>
      <w:lvlJc w:val="left"/>
      <w:pPr>
        <w:ind w:left="3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0E8B2D2">
      <w:start w:val="1"/>
      <w:numFmt w:val="bullet"/>
      <w:lvlText w:val="▪"/>
      <w:lvlJc w:val="left"/>
      <w:pPr>
        <w:ind w:left="46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0FE5558">
      <w:start w:val="1"/>
      <w:numFmt w:val="bullet"/>
      <w:lvlText w:val="•"/>
      <w:lvlJc w:val="left"/>
      <w:pPr>
        <w:ind w:left="53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C488C0C">
      <w:start w:val="1"/>
      <w:numFmt w:val="bullet"/>
      <w:lvlText w:val="o"/>
      <w:lvlJc w:val="left"/>
      <w:pPr>
        <w:ind w:left="61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10804978">
      <w:start w:val="1"/>
      <w:numFmt w:val="bullet"/>
      <w:lvlText w:val="▪"/>
      <w:lvlJc w:val="left"/>
      <w:pPr>
        <w:ind w:left="68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num w:numId="1">
    <w:abstractNumId w:val="13"/>
  </w:num>
  <w:num w:numId="2">
    <w:abstractNumId w:val="2"/>
  </w:num>
  <w:num w:numId="3">
    <w:abstractNumId w:val="15"/>
  </w:num>
  <w:num w:numId="4">
    <w:abstractNumId w:val="20"/>
  </w:num>
  <w:num w:numId="5">
    <w:abstractNumId w:val="18"/>
  </w:num>
  <w:num w:numId="6">
    <w:abstractNumId w:val="6"/>
  </w:num>
  <w:num w:numId="7">
    <w:abstractNumId w:val="4"/>
  </w:num>
  <w:num w:numId="8">
    <w:abstractNumId w:val="7"/>
  </w:num>
  <w:num w:numId="9">
    <w:abstractNumId w:val="14"/>
  </w:num>
  <w:num w:numId="10">
    <w:abstractNumId w:val="19"/>
  </w:num>
  <w:num w:numId="11">
    <w:abstractNumId w:val="10"/>
  </w:num>
  <w:num w:numId="12">
    <w:abstractNumId w:val="5"/>
  </w:num>
  <w:num w:numId="13">
    <w:abstractNumId w:val="12"/>
  </w:num>
  <w:num w:numId="14">
    <w:abstractNumId w:val="3"/>
  </w:num>
  <w:num w:numId="15">
    <w:abstractNumId w:val="9"/>
  </w:num>
  <w:num w:numId="16">
    <w:abstractNumId w:val="8"/>
  </w:num>
  <w:num w:numId="17">
    <w:abstractNumId w:val="11"/>
  </w:num>
  <w:num w:numId="18">
    <w:abstractNumId w:val="16"/>
  </w:num>
  <w:num w:numId="19">
    <w:abstractNumId w:val="17"/>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9E9"/>
    <w:rsid w:val="000034FA"/>
    <w:rsid w:val="00012D41"/>
    <w:rsid w:val="00022F58"/>
    <w:rsid w:val="00025682"/>
    <w:rsid w:val="00042221"/>
    <w:rsid w:val="000435A4"/>
    <w:rsid w:val="00051E56"/>
    <w:rsid w:val="000523B1"/>
    <w:rsid w:val="00054472"/>
    <w:rsid w:val="000548F4"/>
    <w:rsid w:val="00064986"/>
    <w:rsid w:val="00065AC4"/>
    <w:rsid w:val="000706DF"/>
    <w:rsid w:val="00071737"/>
    <w:rsid w:val="00072540"/>
    <w:rsid w:val="000816DA"/>
    <w:rsid w:val="0008724E"/>
    <w:rsid w:val="000A14C9"/>
    <w:rsid w:val="000A5DF1"/>
    <w:rsid w:val="000B20C5"/>
    <w:rsid w:val="000B2A5E"/>
    <w:rsid w:val="000B6AB2"/>
    <w:rsid w:val="000C1190"/>
    <w:rsid w:val="000C120A"/>
    <w:rsid w:val="000C12DE"/>
    <w:rsid w:val="000C3244"/>
    <w:rsid w:val="000C3492"/>
    <w:rsid w:val="000D2A17"/>
    <w:rsid w:val="000E149F"/>
    <w:rsid w:val="000E7255"/>
    <w:rsid w:val="00107B07"/>
    <w:rsid w:val="001164B3"/>
    <w:rsid w:val="00136F30"/>
    <w:rsid w:val="00152C04"/>
    <w:rsid w:val="00167267"/>
    <w:rsid w:val="0017717B"/>
    <w:rsid w:val="00177D19"/>
    <w:rsid w:val="00177E69"/>
    <w:rsid w:val="00183964"/>
    <w:rsid w:val="001842AC"/>
    <w:rsid w:val="00186424"/>
    <w:rsid w:val="0019120B"/>
    <w:rsid w:val="001928FC"/>
    <w:rsid w:val="001A3C18"/>
    <w:rsid w:val="001B0C0E"/>
    <w:rsid w:val="001B3380"/>
    <w:rsid w:val="001B3F26"/>
    <w:rsid w:val="001B6B91"/>
    <w:rsid w:val="001C4433"/>
    <w:rsid w:val="001C4EAC"/>
    <w:rsid w:val="001E046C"/>
    <w:rsid w:val="001E1B4D"/>
    <w:rsid w:val="001F3D20"/>
    <w:rsid w:val="001F78D1"/>
    <w:rsid w:val="00206569"/>
    <w:rsid w:val="00216A4E"/>
    <w:rsid w:val="00220754"/>
    <w:rsid w:val="002214EB"/>
    <w:rsid w:val="00227991"/>
    <w:rsid w:val="00253F8D"/>
    <w:rsid w:val="00254A0A"/>
    <w:rsid w:val="00255546"/>
    <w:rsid w:val="00255EB4"/>
    <w:rsid w:val="002577C9"/>
    <w:rsid w:val="00260F74"/>
    <w:rsid w:val="00275A44"/>
    <w:rsid w:val="00276771"/>
    <w:rsid w:val="00284E09"/>
    <w:rsid w:val="00287B4E"/>
    <w:rsid w:val="00290DD7"/>
    <w:rsid w:val="00291A21"/>
    <w:rsid w:val="0029590D"/>
    <w:rsid w:val="002A6163"/>
    <w:rsid w:val="002A6310"/>
    <w:rsid w:val="002A736C"/>
    <w:rsid w:val="002B4BE5"/>
    <w:rsid w:val="002B56A9"/>
    <w:rsid w:val="002C1B8E"/>
    <w:rsid w:val="002C3075"/>
    <w:rsid w:val="002C5B81"/>
    <w:rsid w:val="002C764A"/>
    <w:rsid w:val="002E657E"/>
    <w:rsid w:val="002E7EB5"/>
    <w:rsid w:val="002F2925"/>
    <w:rsid w:val="002F6DCF"/>
    <w:rsid w:val="00306028"/>
    <w:rsid w:val="00306B31"/>
    <w:rsid w:val="003106B0"/>
    <w:rsid w:val="00312B12"/>
    <w:rsid w:val="003165C5"/>
    <w:rsid w:val="00322F25"/>
    <w:rsid w:val="00331153"/>
    <w:rsid w:val="003320BF"/>
    <w:rsid w:val="00332C8C"/>
    <w:rsid w:val="003343A1"/>
    <w:rsid w:val="00336847"/>
    <w:rsid w:val="00343B08"/>
    <w:rsid w:val="00347A86"/>
    <w:rsid w:val="00350531"/>
    <w:rsid w:val="003568ED"/>
    <w:rsid w:val="00367B24"/>
    <w:rsid w:val="00382D32"/>
    <w:rsid w:val="003831EB"/>
    <w:rsid w:val="003841D7"/>
    <w:rsid w:val="00385182"/>
    <w:rsid w:val="00385686"/>
    <w:rsid w:val="0039367B"/>
    <w:rsid w:val="003943D0"/>
    <w:rsid w:val="00395405"/>
    <w:rsid w:val="003958E8"/>
    <w:rsid w:val="00396BCF"/>
    <w:rsid w:val="003A4BC9"/>
    <w:rsid w:val="003B13D5"/>
    <w:rsid w:val="003C02AF"/>
    <w:rsid w:val="003C29AA"/>
    <w:rsid w:val="003E3BE6"/>
    <w:rsid w:val="003E7D21"/>
    <w:rsid w:val="003F4FB6"/>
    <w:rsid w:val="004014A5"/>
    <w:rsid w:val="0042444A"/>
    <w:rsid w:val="00424D43"/>
    <w:rsid w:val="00427689"/>
    <w:rsid w:val="00432170"/>
    <w:rsid w:val="00434D40"/>
    <w:rsid w:val="004371A5"/>
    <w:rsid w:val="004534DC"/>
    <w:rsid w:val="00457156"/>
    <w:rsid w:val="004576F0"/>
    <w:rsid w:val="00464AAA"/>
    <w:rsid w:val="0047081F"/>
    <w:rsid w:val="00470AF6"/>
    <w:rsid w:val="004900B0"/>
    <w:rsid w:val="00491F6A"/>
    <w:rsid w:val="00492EF6"/>
    <w:rsid w:val="0049363E"/>
    <w:rsid w:val="0049504D"/>
    <w:rsid w:val="004A5E9C"/>
    <w:rsid w:val="004B19B5"/>
    <w:rsid w:val="004B29F9"/>
    <w:rsid w:val="004B40E4"/>
    <w:rsid w:val="004D3955"/>
    <w:rsid w:val="00503F99"/>
    <w:rsid w:val="00531F8A"/>
    <w:rsid w:val="00532BA9"/>
    <w:rsid w:val="00546C03"/>
    <w:rsid w:val="005510DB"/>
    <w:rsid w:val="00554DA0"/>
    <w:rsid w:val="0056397D"/>
    <w:rsid w:val="00572982"/>
    <w:rsid w:val="00573FAC"/>
    <w:rsid w:val="00577973"/>
    <w:rsid w:val="005812A8"/>
    <w:rsid w:val="00583163"/>
    <w:rsid w:val="005834A2"/>
    <w:rsid w:val="00593928"/>
    <w:rsid w:val="005A75B5"/>
    <w:rsid w:val="005B008B"/>
    <w:rsid w:val="005B2AE3"/>
    <w:rsid w:val="005B58C5"/>
    <w:rsid w:val="005B6E53"/>
    <w:rsid w:val="005C2CF1"/>
    <w:rsid w:val="005C70AA"/>
    <w:rsid w:val="005D4AFE"/>
    <w:rsid w:val="005D4C85"/>
    <w:rsid w:val="005D619E"/>
    <w:rsid w:val="005D7BFE"/>
    <w:rsid w:val="005E457F"/>
    <w:rsid w:val="005F00AD"/>
    <w:rsid w:val="005F61F0"/>
    <w:rsid w:val="0060021B"/>
    <w:rsid w:val="0060532C"/>
    <w:rsid w:val="006078CF"/>
    <w:rsid w:val="0062287A"/>
    <w:rsid w:val="006228EE"/>
    <w:rsid w:val="00633A8E"/>
    <w:rsid w:val="006407A3"/>
    <w:rsid w:val="006433D4"/>
    <w:rsid w:val="00643DAB"/>
    <w:rsid w:val="00643E2A"/>
    <w:rsid w:val="00651476"/>
    <w:rsid w:val="00656325"/>
    <w:rsid w:val="00656931"/>
    <w:rsid w:val="00657AA0"/>
    <w:rsid w:val="00660793"/>
    <w:rsid w:val="00663C90"/>
    <w:rsid w:val="00664889"/>
    <w:rsid w:val="0067072F"/>
    <w:rsid w:val="00675F4F"/>
    <w:rsid w:val="00675FFC"/>
    <w:rsid w:val="00677B78"/>
    <w:rsid w:val="00677D55"/>
    <w:rsid w:val="0068078E"/>
    <w:rsid w:val="00690E03"/>
    <w:rsid w:val="0069419D"/>
    <w:rsid w:val="006A2E71"/>
    <w:rsid w:val="006A4F87"/>
    <w:rsid w:val="006B50E2"/>
    <w:rsid w:val="006B5F32"/>
    <w:rsid w:val="006B7540"/>
    <w:rsid w:val="006C64AB"/>
    <w:rsid w:val="006C6C2E"/>
    <w:rsid w:val="006D3E67"/>
    <w:rsid w:val="006E0D47"/>
    <w:rsid w:val="006E11B1"/>
    <w:rsid w:val="006E7C1C"/>
    <w:rsid w:val="006F257C"/>
    <w:rsid w:val="00701675"/>
    <w:rsid w:val="00704781"/>
    <w:rsid w:val="00711C40"/>
    <w:rsid w:val="00720297"/>
    <w:rsid w:val="007247A4"/>
    <w:rsid w:val="00731050"/>
    <w:rsid w:val="00732EF3"/>
    <w:rsid w:val="00733BEE"/>
    <w:rsid w:val="007359E9"/>
    <w:rsid w:val="007410D0"/>
    <w:rsid w:val="00750EE7"/>
    <w:rsid w:val="00752272"/>
    <w:rsid w:val="00757B75"/>
    <w:rsid w:val="00765839"/>
    <w:rsid w:val="00773F7C"/>
    <w:rsid w:val="007819AC"/>
    <w:rsid w:val="007831EC"/>
    <w:rsid w:val="007941E5"/>
    <w:rsid w:val="00795C23"/>
    <w:rsid w:val="0079688D"/>
    <w:rsid w:val="007A48F9"/>
    <w:rsid w:val="007A7838"/>
    <w:rsid w:val="007B4E74"/>
    <w:rsid w:val="007C12B8"/>
    <w:rsid w:val="007C1594"/>
    <w:rsid w:val="007C51C2"/>
    <w:rsid w:val="007C7C4E"/>
    <w:rsid w:val="007D1C58"/>
    <w:rsid w:val="007E02BD"/>
    <w:rsid w:val="007E07A8"/>
    <w:rsid w:val="007E336C"/>
    <w:rsid w:val="007E7EE6"/>
    <w:rsid w:val="007F3DF1"/>
    <w:rsid w:val="008038A3"/>
    <w:rsid w:val="00807CE0"/>
    <w:rsid w:val="0081399B"/>
    <w:rsid w:val="00815443"/>
    <w:rsid w:val="00816E03"/>
    <w:rsid w:val="00830D6D"/>
    <w:rsid w:val="00833081"/>
    <w:rsid w:val="00835629"/>
    <w:rsid w:val="008371FC"/>
    <w:rsid w:val="00845E1D"/>
    <w:rsid w:val="00846537"/>
    <w:rsid w:val="00851930"/>
    <w:rsid w:val="0085379B"/>
    <w:rsid w:val="00857E10"/>
    <w:rsid w:val="0086694A"/>
    <w:rsid w:val="00874327"/>
    <w:rsid w:val="00874527"/>
    <w:rsid w:val="0088063B"/>
    <w:rsid w:val="00884AAB"/>
    <w:rsid w:val="00886868"/>
    <w:rsid w:val="008869DB"/>
    <w:rsid w:val="00887EE8"/>
    <w:rsid w:val="00893285"/>
    <w:rsid w:val="008956C5"/>
    <w:rsid w:val="00897279"/>
    <w:rsid w:val="008A02E5"/>
    <w:rsid w:val="008A3F4B"/>
    <w:rsid w:val="008B26D4"/>
    <w:rsid w:val="008B5050"/>
    <w:rsid w:val="008C08CF"/>
    <w:rsid w:val="008C12E0"/>
    <w:rsid w:val="008C2F40"/>
    <w:rsid w:val="008C4A37"/>
    <w:rsid w:val="008C4B95"/>
    <w:rsid w:val="008C61A6"/>
    <w:rsid w:val="008D0FF8"/>
    <w:rsid w:val="008E17C8"/>
    <w:rsid w:val="008E5467"/>
    <w:rsid w:val="008F2AD4"/>
    <w:rsid w:val="008F4823"/>
    <w:rsid w:val="0090130C"/>
    <w:rsid w:val="0090480E"/>
    <w:rsid w:val="00905FDE"/>
    <w:rsid w:val="0092206A"/>
    <w:rsid w:val="009327A9"/>
    <w:rsid w:val="00932998"/>
    <w:rsid w:val="0094219E"/>
    <w:rsid w:val="00942EE2"/>
    <w:rsid w:val="00960B69"/>
    <w:rsid w:val="00960C0A"/>
    <w:rsid w:val="00970C4E"/>
    <w:rsid w:val="00972767"/>
    <w:rsid w:val="009746E1"/>
    <w:rsid w:val="00982276"/>
    <w:rsid w:val="009829D6"/>
    <w:rsid w:val="00983E7F"/>
    <w:rsid w:val="00986754"/>
    <w:rsid w:val="00987243"/>
    <w:rsid w:val="009929D8"/>
    <w:rsid w:val="0099375D"/>
    <w:rsid w:val="00993CD4"/>
    <w:rsid w:val="0099514B"/>
    <w:rsid w:val="009971F2"/>
    <w:rsid w:val="009975BE"/>
    <w:rsid w:val="009B3261"/>
    <w:rsid w:val="009C28B2"/>
    <w:rsid w:val="009C746F"/>
    <w:rsid w:val="009E1C02"/>
    <w:rsid w:val="009F0DFB"/>
    <w:rsid w:val="009F27D5"/>
    <w:rsid w:val="009F517D"/>
    <w:rsid w:val="009F570F"/>
    <w:rsid w:val="009F6566"/>
    <w:rsid w:val="009F6ED3"/>
    <w:rsid w:val="00A119B1"/>
    <w:rsid w:val="00A14F1F"/>
    <w:rsid w:val="00A16551"/>
    <w:rsid w:val="00A1758D"/>
    <w:rsid w:val="00A2164A"/>
    <w:rsid w:val="00A22266"/>
    <w:rsid w:val="00A31480"/>
    <w:rsid w:val="00A33162"/>
    <w:rsid w:val="00A42AB0"/>
    <w:rsid w:val="00A53669"/>
    <w:rsid w:val="00A5678C"/>
    <w:rsid w:val="00A57CE4"/>
    <w:rsid w:val="00A60AB1"/>
    <w:rsid w:val="00A662A3"/>
    <w:rsid w:val="00A719AF"/>
    <w:rsid w:val="00A76725"/>
    <w:rsid w:val="00A81447"/>
    <w:rsid w:val="00A94BBF"/>
    <w:rsid w:val="00A9512E"/>
    <w:rsid w:val="00A97A3C"/>
    <w:rsid w:val="00AA0586"/>
    <w:rsid w:val="00AA49AD"/>
    <w:rsid w:val="00AB0682"/>
    <w:rsid w:val="00AB5330"/>
    <w:rsid w:val="00AB5FD3"/>
    <w:rsid w:val="00AC180D"/>
    <w:rsid w:val="00AC23D2"/>
    <w:rsid w:val="00AC31B8"/>
    <w:rsid w:val="00AD1FB3"/>
    <w:rsid w:val="00AE4BB0"/>
    <w:rsid w:val="00AE57B1"/>
    <w:rsid w:val="00AF3EE8"/>
    <w:rsid w:val="00B01E96"/>
    <w:rsid w:val="00B0456B"/>
    <w:rsid w:val="00B0481C"/>
    <w:rsid w:val="00B367FF"/>
    <w:rsid w:val="00B40E9F"/>
    <w:rsid w:val="00B51629"/>
    <w:rsid w:val="00B62FDE"/>
    <w:rsid w:val="00B72D27"/>
    <w:rsid w:val="00B73B8F"/>
    <w:rsid w:val="00B7638D"/>
    <w:rsid w:val="00B7682F"/>
    <w:rsid w:val="00B81B83"/>
    <w:rsid w:val="00B84FCE"/>
    <w:rsid w:val="00B86589"/>
    <w:rsid w:val="00B87C21"/>
    <w:rsid w:val="00B9700E"/>
    <w:rsid w:val="00BA1AE7"/>
    <w:rsid w:val="00BA436B"/>
    <w:rsid w:val="00BB071A"/>
    <w:rsid w:val="00BB58E5"/>
    <w:rsid w:val="00BB5CAA"/>
    <w:rsid w:val="00BD5C09"/>
    <w:rsid w:val="00BE1806"/>
    <w:rsid w:val="00BF477A"/>
    <w:rsid w:val="00BF4E99"/>
    <w:rsid w:val="00C03FA0"/>
    <w:rsid w:val="00C07161"/>
    <w:rsid w:val="00C0763F"/>
    <w:rsid w:val="00C10147"/>
    <w:rsid w:val="00C10BFE"/>
    <w:rsid w:val="00C2454F"/>
    <w:rsid w:val="00C249AA"/>
    <w:rsid w:val="00C26AF5"/>
    <w:rsid w:val="00C26C2A"/>
    <w:rsid w:val="00C27B47"/>
    <w:rsid w:val="00C27D11"/>
    <w:rsid w:val="00C3368D"/>
    <w:rsid w:val="00C5058A"/>
    <w:rsid w:val="00C55CFB"/>
    <w:rsid w:val="00C63036"/>
    <w:rsid w:val="00C6423D"/>
    <w:rsid w:val="00C662DB"/>
    <w:rsid w:val="00C676EB"/>
    <w:rsid w:val="00C7111D"/>
    <w:rsid w:val="00C75826"/>
    <w:rsid w:val="00C84772"/>
    <w:rsid w:val="00C8661D"/>
    <w:rsid w:val="00C9468D"/>
    <w:rsid w:val="00C96B03"/>
    <w:rsid w:val="00CA24FA"/>
    <w:rsid w:val="00CA6A00"/>
    <w:rsid w:val="00CB47F8"/>
    <w:rsid w:val="00CD0CCD"/>
    <w:rsid w:val="00CD0DDE"/>
    <w:rsid w:val="00CD697C"/>
    <w:rsid w:val="00CE145A"/>
    <w:rsid w:val="00CE6428"/>
    <w:rsid w:val="00CF0105"/>
    <w:rsid w:val="00CF0AAD"/>
    <w:rsid w:val="00CF7E8F"/>
    <w:rsid w:val="00D012D2"/>
    <w:rsid w:val="00D07BED"/>
    <w:rsid w:val="00D1089A"/>
    <w:rsid w:val="00D3107A"/>
    <w:rsid w:val="00D31288"/>
    <w:rsid w:val="00D50656"/>
    <w:rsid w:val="00D5419A"/>
    <w:rsid w:val="00D561C4"/>
    <w:rsid w:val="00D628FC"/>
    <w:rsid w:val="00D65473"/>
    <w:rsid w:val="00D671BB"/>
    <w:rsid w:val="00D70D73"/>
    <w:rsid w:val="00D75C30"/>
    <w:rsid w:val="00D94C7D"/>
    <w:rsid w:val="00D954F0"/>
    <w:rsid w:val="00D97984"/>
    <w:rsid w:val="00DA0405"/>
    <w:rsid w:val="00DB22C9"/>
    <w:rsid w:val="00DB2808"/>
    <w:rsid w:val="00DB2C5E"/>
    <w:rsid w:val="00DC1AD3"/>
    <w:rsid w:val="00DC3338"/>
    <w:rsid w:val="00DC4EED"/>
    <w:rsid w:val="00DC69DB"/>
    <w:rsid w:val="00DC6A01"/>
    <w:rsid w:val="00DF0F69"/>
    <w:rsid w:val="00DF658D"/>
    <w:rsid w:val="00E01ADE"/>
    <w:rsid w:val="00E03AC9"/>
    <w:rsid w:val="00E07760"/>
    <w:rsid w:val="00E11BF0"/>
    <w:rsid w:val="00E22488"/>
    <w:rsid w:val="00E34C6F"/>
    <w:rsid w:val="00E35D9D"/>
    <w:rsid w:val="00E426B2"/>
    <w:rsid w:val="00E53443"/>
    <w:rsid w:val="00E53B5A"/>
    <w:rsid w:val="00E60E4B"/>
    <w:rsid w:val="00E64DFF"/>
    <w:rsid w:val="00E70AE5"/>
    <w:rsid w:val="00E76285"/>
    <w:rsid w:val="00E85473"/>
    <w:rsid w:val="00E93875"/>
    <w:rsid w:val="00E943A5"/>
    <w:rsid w:val="00E94A4E"/>
    <w:rsid w:val="00E94D24"/>
    <w:rsid w:val="00EA269A"/>
    <w:rsid w:val="00EA4859"/>
    <w:rsid w:val="00EA73C7"/>
    <w:rsid w:val="00EB020E"/>
    <w:rsid w:val="00EB0544"/>
    <w:rsid w:val="00EB2FA9"/>
    <w:rsid w:val="00EB3154"/>
    <w:rsid w:val="00EB4C90"/>
    <w:rsid w:val="00EC0550"/>
    <w:rsid w:val="00EC1AC6"/>
    <w:rsid w:val="00EC2BE3"/>
    <w:rsid w:val="00ED366E"/>
    <w:rsid w:val="00ED6BEA"/>
    <w:rsid w:val="00ED6E6D"/>
    <w:rsid w:val="00EE08DD"/>
    <w:rsid w:val="00EF00CD"/>
    <w:rsid w:val="00F015AE"/>
    <w:rsid w:val="00F1751C"/>
    <w:rsid w:val="00F25688"/>
    <w:rsid w:val="00F33A6B"/>
    <w:rsid w:val="00F34B69"/>
    <w:rsid w:val="00F4202D"/>
    <w:rsid w:val="00F4547B"/>
    <w:rsid w:val="00F515E1"/>
    <w:rsid w:val="00F72321"/>
    <w:rsid w:val="00F728CF"/>
    <w:rsid w:val="00F8033A"/>
    <w:rsid w:val="00F83F80"/>
    <w:rsid w:val="00F96A02"/>
    <w:rsid w:val="00FA166C"/>
    <w:rsid w:val="00FA428C"/>
    <w:rsid w:val="00FA6C48"/>
    <w:rsid w:val="00FC4B2C"/>
    <w:rsid w:val="00FD51FE"/>
    <w:rsid w:val="00FF54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2454E-56CA-4BD4-912C-8B3AF6FFE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82F"/>
    <w:pPr>
      <w:spacing w:after="4" w:line="487" w:lineRule="auto"/>
      <w:ind w:left="10" w:hanging="10"/>
      <w:jc w:val="both"/>
    </w:pPr>
    <w:rPr>
      <w:rFonts w:ascii="Times New Roman" w:eastAsia="Times New Roman" w:hAnsi="Times New Roman" w:cs="Times New Roman"/>
      <w:color w:val="000000"/>
      <w:sz w:val="24"/>
      <w:lang w:val="en-GB"/>
    </w:rPr>
  </w:style>
  <w:style w:type="paragraph" w:styleId="Balk1">
    <w:name w:val="heading 1"/>
    <w:next w:val="Normal"/>
    <w:link w:val="Balk1Char"/>
    <w:uiPriority w:val="9"/>
    <w:unhideWhenUsed/>
    <w:qFormat/>
    <w:rsid w:val="00B7682F"/>
    <w:pPr>
      <w:keepNext/>
      <w:keepLines/>
      <w:numPr>
        <w:numId w:val="9"/>
      </w:numPr>
      <w:spacing w:after="246" w:line="265" w:lineRule="auto"/>
      <w:ind w:left="10" w:right="3" w:hanging="10"/>
      <w:outlineLvl w:val="0"/>
    </w:pPr>
    <w:rPr>
      <w:rFonts w:ascii="Times New Roman" w:eastAsia="Times New Roman" w:hAnsi="Times New Roman" w:cs="Times New Roman"/>
      <w:b/>
      <w:color w:val="000000"/>
      <w:sz w:val="24"/>
    </w:rPr>
  </w:style>
  <w:style w:type="paragraph" w:styleId="Balk2">
    <w:name w:val="heading 2"/>
    <w:next w:val="Normal"/>
    <w:link w:val="Balk2Char"/>
    <w:uiPriority w:val="9"/>
    <w:unhideWhenUsed/>
    <w:qFormat/>
    <w:rsid w:val="00B7682F"/>
    <w:pPr>
      <w:keepNext/>
      <w:keepLines/>
      <w:numPr>
        <w:ilvl w:val="1"/>
        <w:numId w:val="9"/>
      </w:numPr>
      <w:spacing w:after="247"/>
      <w:ind w:left="10" w:hanging="10"/>
      <w:outlineLvl w:val="1"/>
    </w:pPr>
    <w:rPr>
      <w:rFonts w:ascii="Times New Roman" w:eastAsia="Times New Roman" w:hAnsi="Times New Roman" w:cs="Times New Roman"/>
      <w:b/>
      <w:color w:val="010101"/>
      <w:sz w:val="24"/>
    </w:rPr>
  </w:style>
  <w:style w:type="paragraph" w:styleId="Balk3">
    <w:name w:val="heading 3"/>
    <w:next w:val="Normal"/>
    <w:link w:val="Balk3Char"/>
    <w:uiPriority w:val="9"/>
    <w:unhideWhenUsed/>
    <w:qFormat/>
    <w:rsid w:val="00B7682F"/>
    <w:pPr>
      <w:keepNext/>
      <w:keepLines/>
      <w:numPr>
        <w:ilvl w:val="2"/>
        <w:numId w:val="9"/>
      </w:numPr>
      <w:spacing w:after="4" w:line="487" w:lineRule="auto"/>
      <w:ind w:left="10" w:hanging="10"/>
      <w:jc w:val="both"/>
      <w:outlineLvl w:val="2"/>
    </w:pPr>
    <w:rPr>
      <w:rFonts w:ascii="Times New Roman" w:eastAsia="Times New Roman" w:hAnsi="Times New Roman" w:cs="Times New Roman"/>
      <w:color w:val="000000"/>
      <w:sz w:val="24"/>
    </w:rPr>
  </w:style>
  <w:style w:type="paragraph" w:styleId="Balk4">
    <w:name w:val="heading 4"/>
    <w:basedOn w:val="Normal"/>
    <w:next w:val="Normal"/>
    <w:link w:val="Balk4Char"/>
    <w:uiPriority w:val="9"/>
    <w:unhideWhenUsed/>
    <w:qFormat/>
    <w:rsid w:val="00CD69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unhideWhenUsed/>
    <w:qFormat/>
    <w:rsid w:val="00CD69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B7682F"/>
    <w:rPr>
      <w:rFonts w:ascii="Times New Roman" w:eastAsia="Times New Roman" w:hAnsi="Times New Roman" w:cs="Times New Roman"/>
      <w:b/>
      <w:color w:val="010101"/>
      <w:sz w:val="24"/>
    </w:rPr>
  </w:style>
  <w:style w:type="character" w:customStyle="1" w:styleId="Balk1Char">
    <w:name w:val="Başlık 1 Char"/>
    <w:link w:val="Balk1"/>
    <w:rsid w:val="00B7682F"/>
    <w:rPr>
      <w:rFonts w:ascii="Times New Roman" w:eastAsia="Times New Roman" w:hAnsi="Times New Roman" w:cs="Times New Roman"/>
      <w:b/>
      <w:color w:val="000000"/>
      <w:sz w:val="24"/>
    </w:rPr>
  </w:style>
  <w:style w:type="character" w:customStyle="1" w:styleId="Balk3Char">
    <w:name w:val="Başlık 3 Char"/>
    <w:link w:val="Balk3"/>
    <w:rsid w:val="00B7682F"/>
    <w:rPr>
      <w:rFonts w:ascii="Times New Roman" w:eastAsia="Times New Roman" w:hAnsi="Times New Roman" w:cs="Times New Roman"/>
      <w:color w:val="000000"/>
      <w:sz w:val="24"/>
    </w:rPr>
  </w:style>
  <w:style w:type="paragraph" w:styleId="T1">
    <w:name w:val="toc 1"/>
    <w:hidden/>
    <w:uiPriority w:val="39"/>
    <w:rsid w:val="00B7682F"/>
    <w:pPr>
      <w:spacing w:after="111" w:line="265" w:lineRule="auto"/>
      <w:ind w:left="25" w:right="23" w:hanging="10"/>
    </w:pPr>
    <w:rPr>
      <w:rFonts w:ascii="Times New Roman" w:eastAsia="Times New Roman" w:hAnsi="Times New Roman" w:cs="Times New Roman"/>
      <w:b/>
      <w:color w:val="000000"/>
      <w:sz w:val="24"/>
    </w:rPr>
  </w:style>
  <w:style w:type="paragraph" w:styleId="T2">
    <w:name w:val="toc 2"/>
    <w:hidden/>
    <w:uiPriority w:val="39"/>
    <w:rsid w:val="00B7682F"/>
    <w:pPr>
      <w:spacing w:after="111" w:line="265" w:lineRule="auto"/>
      <w:ind w:left="246" w:right="23" w:hanging="10"/>
    </w:pPr>
    <w:rPr>
      <w:rFonts w:ascii="Times New Roman" w:eastAsia="Times New Roman" w:hAnsi="Times New Roman" w:cs="Times New Roman"/>
      <w:b/>
      <w:color w:val="000000"/>
      <w:sz w:val="24"/>
    </w:rPr>
  </w:style>
  <w:style w:type="paragraph" w:styleId="T3">
    <w:name w:val="toc 3"/>
    <w:hidden/>
    <w:uiPriority w:val="39"/>
    <w:rsid w:val="00B7682F"/>
    <w:pPr>
      <w:spacing w:after="117"/>
      <w:ind w:left="464" w:right="23" w:hanging="10"/>
      <w:jc w:val="both"/>
    </w:pPr>
    <w:rPr>
      <w:rFonts w:ascii="Times New Roman" w:eastAsia="Times New Roman" w:hAnsi="Times New Roman" w:cs="Times New Roman"/>
      <w:color w:val="000000"/>
      <w:sz w:val="24"/>
    </w:rPr>
  </w:style>
  <w:style w:type="table" w:customStyle="1" w:styleId="TableGrid">
    <w:name w:val="TableGrid"/>
    <w:rsid w:val="00B7682F"/>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3165C5"/>
    <w:pPr>
      <w:ind w:left="720"/>
      <w:contextualSpacing/>
    </w:pPr>
  </w:style>
  <w:style w:type="character" w:styleId="Kpr">
    <w:name w:val="Hyperlink"/>
    <w:basedOn w:val="VarsaylanParagrafYazTipi"/>
    <w:uiPriority w:val="99"/>
    <w:unhideWhenUsed/>
    <w:rsid w:val="00795C23"/>
    <w:rPr>
      <w:color w:val="0563C1" w:themeColor="hyperlink"/>
      <w:u w:val="single"/>
    </w:rPr>
  </w:style>
  <w:style w:type="paragraph" w:styleId="TBal">
    <w:name w:val="TOC Heading"/>
    <w:basedOn w:val="Balk1"/>
    <w:next w:val="Normal"/>
    <w:uiPriority w:val="39"/>
    <w:unhideWhenUsed/>
    <w:qFormat/>
    <w:rsid w:val="00795C23"/>
    <w:pPr>
      <w:numPr>
        <w:numId w:val="0"/>
      </w:numPr>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character" w:customStyle="1" w:styleId="Gvdemetni2">
    <w:name w:val="Gövde metni (2)_"/>
    <w:basedOn w:val="VarsaylanParagrafYazTipi"/>
    <w:link w:val="Gvdemetni20"/>
    <w:rsid w:val="001928FC"/>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1928FC"/>
    <w:pPr>
      <w:widowControl w:val="0"/>
      <w:shd w:val="clear" w:color="auto" w:fill="FFFFFF"/>
      <w:spacing w:before="2580" w:after="0" w:line="0" w:lineRule="atLeast"/>
      <w:ind w:left="0" w:firstLine="0"/>
      <w:jc w:val="right"/>
    </w:pPr>
    <w:rPr>
      <w:color w:val="auto"/>
      <w:sz w:val="22"/>
    </w:rPr>
  </w:style>
  <w:style w:type="character" w:customStyle="1" w:styleId="Gvdemetni2Arial9ptKaln">
    <w:name w:val="Gövde metni (2) + Arial;9 pt;Kalın"/>
    <w:basedOn w:val="Gvdemetni2"/>
    <w:rsid w:val="001928FC"/>
    <w:rPr>
      <w:rFonts w:ascii="Arial" w:eastAsia="Arial" w:hAnsi="Arial" w:cs="Arial"/>
      <w:b/>
      <w:bCs/>
      <w:i w:val="0"/>
      <w:iCs w:val="0"/>
      <w:smallCaps w:val="0"/>
      <w:strike w:val="0"/>
      <w:color w:val="000000"/>
      <w:spacing w:val="0"/>
      <w:w w:val="100"/>
      <w:position w:val="0"/>
      <w:sz w:val="18"/>
      <w:szCs w:val="18"/>
      <w:u w:val="none"/>
      <w:shd w:val="clear" w:color="auto" w:fill="FFFFFF"/>
      <w:lang w:val="tr-TR" w:eastAsia="tr-TR" w:bidi="tr-TR"/>
    </w:rPr>
  </w:style>
  <w:style w:type="character" w:customStyle="1" w:styleId="Gvdemetni2FranklinGothicHeavy95pttalik">
    <w:name w:val="Gövde metni (2) + Franklin Gothic Heavy;9;5 pt;İtalik"/>
    <w:basedOn w:val="Gvdemetni2"/>
    <w:rsid w:val="001928FC"/>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shd w:val="clear" w:color="auto" w:fill="FFFFFF"/>
      <w:lang w:val="tr-TR" w:eastAsia="tr-TR" w:bidi="tr-TR"/>
    </w:rPr>
  </w:style>
  <w:style w:type="paragraph" w:styleId="AralkYok">
    <w:name w:val="No Spacing"/>
    <w:uiPriority w:val="1"/>
    <w:qFormat/>
    <w:rsid w:val="00072540"/>
    <w:pPr>
      <w:spacing w:after="0" w:line="240" w:lineRule="auto"/>
      <w:ind w:left="10" w:hanging="10"/>
      <w:jc w:val="both"/>
    </w:pPr>
    <w:rPr>
      <w:rFonts w:ascii="Times New Roman" w:eastAsia="Times New Roman" w:hAnsi="Times New Roman" w:cs="Times New Roman"/>
      <w:color w:val="000000"/>
      <w:sz w:val="24"/>
    </w:rPr>
  </w:style>
  <w:style w:type="table" w:customStyle="1" w:styleId="Stil1">
    <w:name w:val="Stil1"/>
    <w:basedOn w:val="TabloZarif"/>
    <w:uiPriority w:val="99"/>
    <w:rsid w:val="00DF0F69"/>
    <w:pPr>
      <w:spacing w:after="0" w:line="240" w:lineRule="auto"/>
      <w:ind w:left="0" w:firstLine="0"/>
      <w:jc w:val="left"/>
    </w:pPr>
    <w:rPr>
      <w:rFonts w:eastAsia="Calibri"/>
      <w:sz w:val="20"/>
      <w:szCs w:val="20"/>
      <w:lang w:val="en-US" w:eastAsia="en-US"/>
    </w:rPr>
    <w:tblPr>
      <w:tblInd w:w="0" w:type="dxa"/>
      <w:tblBorders>
        <w:top w:val="double" w:sz="6" w:space="0" w:color="808080"/>
        <w:left w:val="double" w:sz="6" w:space="0" w:color="808080"/>
        <w:bottom w:val="double" w:sz="6" w:space="0" w:color="808080"/>
        <w:right w:val="double" w:sz="6" w:space="0" w:color="808080"/>
        <w:insideH w:val="single" w:sz="6" w:space="0" w:color="808080"/>
        <w:insideV w:val="single" w:sz="6" w:space="0" w:color="80808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Zarif">
    <w:name w:val="Table Elegant"/>
    <w:basedOn w:val="NormalTablo"/>
    <w:uiPriority w:val="99"/>
    <w:semiHidden/>
    <w:unhideWhenUsed/>
    <w:rsid w:val="00DF0F69"/>
    <w:pPr>
      <w:spacing w:after="4" w:line="487" w:lineRule="auto"/>
      <w:ind w:left="10" w:hanging="1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alk4Char">
    <w:name w:val="Başlık 4 Char"/>
    <w:basedOn w:val="VarsaylanParagrafYazTipi"/>
    <w:link w:val="Balk4"/>
    <w:uiPriority w:val="9"/>
    <w:rsid w:val="00CD697C"/>
    <w:rPr>
      <w:rFonts w:asciiTheme="majorHAnsi" w:eastAsiaTheme="majorEastAsia" w:hAnsiTheme="majorHAnsi" w:cstheme="majorBidi"/>
      <w:i/>
      <w:iCs/>
      <w:color w:val="2E74B5" w:themeColor="accent1" w:themeShade="BF"/>
      <w:sz w:val="24"/>
    </w:rPr>
  </w:style>
  <w:style w:type="character" w:customStyle="1" w:styleId="Balk5Char">
    <w:name w:val="Başlık 5 Char"/>
    <w:basedOn w:val="VarsaylanParagrafYazTipi"/>
    <w:link w:val="Balk5"/>
    <w:uiPriority w:val="9"/>
    <w:rsid w:val="00CD697C"/>
    <w:rPr>
      <w:rFonts w:asciiTheme="majorHAnsi" w:eastAsiaTheme="majorEastAsia" w:hAnsiTheme="majorHAnsi" w:cstheme="majorBidi"/>
      <w:color w:val="2E74B5" w:themeColor="accent1" w:themeShade="BF"/>
      <w:sz w:val="24"/>
    </w:rPr>
  </w:style>
  <w:style w:type="paragraph" w:styleId="BalonMetni">
    <w:name w:val="Balloon Text"/>
    <w:basedOn w:val="Normal"/>
    <w:link w:val="BalonMetniChar"/>
    <w:uiPriority w:val="99"/>
    <w:semiHidden/>
    <w:unhideWhenUsed/>
    <w:rsid w:val="00312B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2B12"/>
    <w:rPr>
      <w:rFonts w:ascii="Tahoma" w:eastAsia="Times New Roman" w:hAnsi="Tahoma" w:cs="Tahoma"/>
      <w:color w:val="000000"/>
      <w:sz w:val="16"/>
      <w:szCs w:val="16"/>
    </w:rPr>
  </w:style>
  <w:style w:type="paragraph" w:styleId="ResimYazs">
    <w:name w:val="caption"/>
    <w:basedOn w:val="Normal"/>
    <w:next w:val="Normal"/>
    <w:uiPriority w:val="35"/>
    <w:unhideWhenUsed/>
    <w:qFormat/>
    <w:rsid w:val="00A2164A"/>
    <w:pPr>
      <w:spacing w:after="200" w:line="240" w:lineRule="auto"/>
    </w:pPr>
    <w:rPr>
      <w:b/>
      <w:bCs/>
      <w:color w:val="5B9BD5" w:themeColor="accent1"/>
      <w:sz w:val="18"/>
      <w:szCs w:val="18"/>
    </w:rPr>
  </w:style>
  <w:style w:type="paragraph" w:styleId="stbilgi">
    <w:name w:val="header"/>
    <w:basedOn w:val="Normal"/>
    <w:link w:val="stbilgiChar"/>
    <w:uiPriority w:val="99"/>
    <w:semiHidden/>
    <w:unhideWhenUsed/>
    <w:rsid w:val="00657AA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57AA0"/>
    <w:rPr>
      <w:rFonts w:ascii="Times New Roman" w:eastAsia="Times New Roman" w:hAnsi="Times New Roman" w:cs="Times New Roman"/>
      <w:color w:val="000000"/>
      <w:sz w:val="24"/>
    </w:rPr>
  </w:style>
  <w:style w:type="table" w:styleId="TabloKlavuzu">
    <w:name w:val="Table Grid"/>
    <w:basedOn w:val="NormalTablo"/>
    <w:uiPriority w:val="39"/>
    <w:rsid w:val="00F34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F2925"/>
    <w:rPr>
      <w:sz w:val="16"/>
      <w:szCs w:val="16"/>
    </w:rPr>
  </w:style>
  <w:style w:type="paragraph" w:styleId="AklamaMetni">
    <w:name w:val="annotation text"/>
    <w:basedOn w:val="Normal"/>
    <w:link w:val="AklamaMetniChar"/>
    <w:uiPriority w:val="99"/>
    <w:semiHidden/>
    <w:unhideWhenUsed/>
    <w:rsid w:val="002F292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F2925"/>
    <w:rPr>
      <w:rFonts w:ascii="Times New Roman" w:eastAsia="Times New Roman" w:hAnsi="Times New Roman" w:cs="Times New Roman"/>
      <w:color w:val="000000"/>
      <w:sz w:val="20"/>
      <w:szCs w:val="20"/>
      <w:lang w:val="en-GB"/>
    </w:rPr>
  </w:style>
  <w:style w:type="paragraph" w:styleId="AklamaKonusu">
    <w:name w:val="annotation subject"/>
    <w:basedOn w:val="AklamaMetni"/>
    <w:next w:val="AklamaMetni"/>
    <w:link w:val="AklamaKonusuChar"/>
    <w:uiPriority w:val="99"/>
    <w:semiHidden/>
    <w:unhideWhenUsed/>
    <w:rsid w:val="002F2925"/>
    <w:rPr>
      <w:b/>
      <w:bCs/>
    </w:rPr>
  </w:style>
  <w:style w:type="character" w:customStyle="1" w:styleId="AklamaKonusuChar">
    <w:name w:val="Açıklama Konusu Char"/>
    <w:basedOn w:val="AklamaMetniChar"/>
    <w:link w:val="AklamaKonusu"/>
    <w:uiPriority w:val="99"/>
    <w:semiHidden/>
    <w:rsid w:val="002F2925"/>
    <w:rPr>
      <w:rFonts w:ascii="Times New Roman" w:eastAsia="Times New Roman" w:hAnsi="Times New Roman" w:cs="Times New Roman"/>
      <w:b/>
      <w:bCs/>
      <w:color w:val="000000"/>
      <w:sz w:val="20"/>
      <w:szCs w:val="20"/>
      <w:lang w:val="en-GB"/>
    </w:rPr>
  </w:style>
  <w:style w:type="character" w:customStyle="1" w:styleId="apple-converted-space">
    <w:name w:val="apple-converted-space"/>
    <w:basedOn w:val="VarsaylanParagrafYazTipi"/>
    <w:rsid w:val="00663C90"/>
  </w:style>
  <w:style w:type="character" w:styleId="HafifBavuru">
    <w:name w:val="Subtle Reference"/>
    <w:basedOn w:val="VarsaylanParagrafYazTipi"/>
    <w:uiPriority w:val="31"/>
    <w:qFormat/>
    <w:rsid w:val="009975BE"/>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3727">
      <w:bodyDiv w:val="1"/>
      <w:marLeft w:val="0"/>
      <w:marRight w:val="0"/>
      <w:marTop w:val="0"/>
      <w:marBottom w:val="0"/>
      <w:divBdr>
        <w:top w:val="none" w:sz="0" w:space="0" w:color="auto"/>
        <w:left w:val="none" w:sz="0" w:space="0" w:color="auto"/>
        <w:bottom w:val="none" w:sz="0" w:space="0" w:color="auto"/>
        <w:right w:val="none" w:sz="0" w:space="0" w:color="auto"/>
      </w:divBdr>
    </w:div>
    <w:div w:id="139419115">
      <w:bodyDiv w:val="1"/>
      <w:marLeft w:val="0"/>
      <w:marRight w:val="0"/>
      <w:marTop w:val="0"/>
      <w:marBottom w:val="0"/>
      <w:divBdr>
        <w:top w:val="none" w:sz="0" w:space="0" w:color="auto"/>
        <w:left w:val="none" w:sz="0" w:space="0" w:color="auto"/>
        <w:bottom w:val="none" w:sz="0" w:space="0" w:color="auto"/>
        <w:right w:val="none" w:sz="0" w:space="0" w:color="auto"/>
      </w:divBdr>
    </w:div>
    <w:div w:id="338779758">
      <w:bodyDiv w:val="1"/>
      <w:marLeft w:val="0"/>
      <w:marRight w:val="0"/>
      <w:marTop w:val="0"/>
      <w:marBottom w:val="0"/>
      <w:divBdr>
        <w:top w:val="none" w:sz="0" w:space="0" w:color="auto"/>
        <w:left w:val="none" w:sz="0" w:space="0" w:color="auto"/>
        <w:bottom w:val="none" w:sz="0" w:space="0" w:color="auto"/>
        <w:right w:val="none" w:sz="0" w:space="0" w:color="auto"/>
      </w:divBdr>
    </w:div>
    <w:div w:id="1409376767">
      <w:bodyDiv w:val="1"/>
      <w:marLeft w:val="0"/>
      <w:marRight w:val="0"/>
      <w:marTop w:val="0"/>
      <w:marBottom w:val="0"/>
      <w:divBdr>
        <w:top w:val="none" w:sz="0" w:space="0" w:color="auto"/>
        <w:left w:val="none" w:sz="0" w:space="0" w:color="auto"/>
        <w:bottom w:val="none" w:sz="0" w:space="0" w:color="auto"/>
        <w:right w:val="none" w:sz="0" w:space="0" w:color="auto"/>
      </w:divBdr>
    </w:div>
    <w:div w:id="2039161824">
      <w:bodyDiv w:val="1"/>
      <w:marLeft w:val="0"/>
      <w:marRight w:val="0"/>
      <w:marTop w:val="0"/>
      <w:marBottom w:val="0"/>
      <w:divBdr>
        <w:top w:val="none" w:sz="0" w:space="0" w:color="auto"/>
        <w:left w:val="none" w:sz="0" w:space="0" w:color="auto"/>
        <w:bottom w:val="none" w:sz="0" w:space="0" w:color="auto"/>
        <w:right w:val="none" w:sz="0" w:space="0" w:color="auto"/>
      </w:divBdr>
      <w:divsChild>
        <w:div w:id="693700815">
          <w:marLeft w:val="0"/>
          <w:marRight w:val="0"/>
          <w:marTop w:val="0"/>
          <w:marBottom w:val="0"/>
          <w:divBdr>
            <w:top w:val="single" w:sz="2" w:space="0" w:color="2E2E2E"/>
            <w:left w:val="single" w:sz="2" w:space="0" w:color="2E2E2E"/>
            <w:bottom w:val="single" w:sz="2" w:space="0" w:color="2E2E2E"/>
            <w:right w:val="single" w:sz="2" w:space="0" w:color="2E2E2E"/>
          </w:divBdr>
          <w:divsChild>
            <w:div w:id="564800579">
              <w:marLeft w:val="0"/>
              <w:marRight w:val="0"/>
              <w:marTop w:val="0"/>
              <w:marBottom w:val="0"/>
              <w:divBdr>
                <w:top w:val="single" w:sz="4" w:space="0" w:color="C9C9C9"/>
                <w:left w:val="none" w:sz="0" w:space="0" w:color="auto"/>
                <w:bottom w:val="none" w:sz="0" w:space="0" w:color="auto"/>
                <w:right w:val="none" w:sz="0" w:space="0" w:color="auto"/>
              </w:divBdr>
              <w:divsChild>
                <w:div w:id="1338001010">
                  <w:marLeft w:val="0"/>
                  <w:marRight w:val="0"/>
                  <w:marTop w:val="0"/>
                  <w:marBottom w:val="0"/>
                  <w:divBdr>
                    <w:top w:val="none" w:sz="0" w:space="0" w:color="auto"/>
                    <w:left w:val="none" w:sz="0" w:space="0" w:color="auto"/>
                    <w:bottom w:val="none" w:sz="0" w:space="0" w:color="auto"/>
                    <w:right w:val="none" w:sz="0" w:space="0" w:color="auto"/>
                  </w:divBdr>
                  <w:divsChild>
                    <w:div w:id="14046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package" Target="embeddings/Microsoft_Word_Belgesi1.docx"/><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16196-0755-4651-91D1-8C33B7AA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3869</Words>
  <Characters>22059</Characters>
  <Application>Microsoft Office Word</Application>
  <DocSecurity>0</DocSecurity>
  <Lines>183</Lines>
  <Paragraphs>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TEZ</vt:lpstr>
      <vt:lpstr>TEZ</vt:lpstr>
    </vt:vector>
  </TitlesOfParts>
  <Company/>
  <LinksUpToDate>false</LinksUpToDate>
  <CharactersWithSpaces>25877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TEZ</dc:title>
  <dc:creator>Emrah Çeltikçi</dc:creator>
  <cp:lastModifiedBy>cc</cp:lastModifiedBy>
  <cp:revision>2</cp:revision>
  <dcterms:created xsi:type="dcterms:W3CDTF">2017-06-13T11:27:00Z</dcterms:created>
  <dcterms:modified xsi:type="dcterms:W3CDTF">2017-06-13T11:27:00Z</dcterms:modified>
</cp:coreProperties>
</file>