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9E" w:rsidRPr="0007301D" w:rsidRDefault="00563A9E" w:rsidP="0007301D">
      <w:pPr>
        <w:spacing w:after="0" w:line="240" w:lineRule="auto"/>
        <w:rPr>
          <w:rFonts w:ascii="Times New Roman" w:eastAsia="Calibri" w:hAnsi="Times New Roman" w:cs="Times New Roman"/>
          <w:b/>
          <w:sz w:val="24"/>
          <w:szCs w:val="24"/>
          <w:lang w:eastAsia="en-US"/>
        </w:rPr>
      </w:pPr>
      <w:r w:rsidRPr="0007301D">
        <w:rPr>
          <w:rFonts w:ascii="Times New Roman" w:eastAsia="Calibri" w:hAnsi="Times New Roman" w:cs="Times New Roman"/>
          <w:b/>
          <w:sz w:val="24"/>
          <w:szCs w:val="24"/>
          <w:lang w:eastAsia="en-US"/>
        </w:rPr>
        <w:t>Bir Üniversite Hastanesinde Ameliyathane Radyasyon G</w:t>
      </w:r>
      <w:r w:rsidR="00B25625" w:rsidRPr="0007301D">
        <w:rPr>
          <w:rFonts w:ascii="Times New Roman" w:eastAsia="Calibri" w:hAnsi="Times New Roman" w:cs="Times New Roman"/>
          <w:b/>
          <w:sz w:val="24"/>
          <w:szCs w:val="24"/>
          <w:lang w:eastAsia="en-US"/>
        </w:rPr>
        <w:t>üvenliği: Çalışanların maruz kalma</w:t>
      </w:r>
      <w:r w:rsidRPr="0007301D">
        <w:rPr>
          <w:rFonts w:ascii="Times New Roman" w:eastAsia="Calibri" w:hAnsi="Times New Roman" w:cs="Times New Roman"/>
          <w:b/>
          <w:sz w:val="24"/>
          <w:szCs w:val="24"/>
          <w:lang w:eastAsia="en-US"/>
        </w:rPr>
        <w:t xml:space="preserve"> durumu, farkındalıkları, korunma ile ilgili bilgi ve davranışları</w:t>
      </w:r>
    </w:p>
    <w:p w:rsidR="005F31E7" w:rsidRPr="0007301D" w:rsidRDefault="005F31E7" w:rsidP="0007301D">
      <w:pPr>
        <w:spacing w:after="0" w:line="240" w:lineRule="auto"/>
        <w:rPr>
          <w:rFonts w:ascii="Times New Roman" w:eastAsia="Calibri" w:hAnsi="Times New Roman" w:cs="Times New Roman"/>
          <w:sz w:val="24"/>
          <w:szCs w:val="24"/>
          <w:lang w:eastAsia="en-US"/>
        </w:rPr>
      </w:pPr>
    </w:p>
    <w:p w:rsidR="005F31E7" w:rsidRPr="0007301D" w:rsidRDefault="005F31E7" w:rsidP="0007301D">
      <w:pPr>
        <w:spacing w:after="0" w:line="240" w:lineRule="auto"/>
        <w:rPr>
          <w:rFonts w:ascii="Times New Roman" w:eastAsia="Calibri" w:hAnsi="Times New Roman" w:cs="Times New Roman"/>
          <w:b/>
          <w:sz w:val="24"/>
          <w:szCs w:val="24"/>
          <w:lang w:eastAsia="en-US"/>
        </w:rPr>
      </w:pPr>
      <w:r w:rsidRPr="0007301D">
        <w:rPr>
          <w:rFonts w:ascii="Times New Roman" w:eastAsia="Calibri" w:hAnsi="Times New Roman" w:cs="Times New Roman"/>
          <w:b/>
          <w:sz w:val="24"/>
          <w:szCs w:val="24"/>
          <w:lang w:eastAsia="en-US"/>
        </w:rPr>
        <w:t>Radiation Safety in An University Hospital: Exposure, Awereness, Knowledge and Attitude About Radiation Protection</w:t>
      </w:r>
    </w:p>
    <w:p w:rsidR="005F31E7" w:rsidRPr="0007301D" w:rsidRDefault="005F31E7" w:rsidP="0007301D">
      <w:pPr>
        <w:spacing w:after="0" w:line="240" w:lineRule="auto"/>
        <w:rPr>
          <w:rFonts w:ascii="Times New Roman" w:eastAsia="Calibri" w:hAnsi="Times New Roman" w:cs="Times New Roman"/>
          <w:sz w:val="24"/>
          <w:szCs w:val="24"/>
          <w:lang w:eastAsia="en-US"/>
        </w:rPr>
      </w:pPr>
    </w:p>
    <w:p w:rsidR="00B46A03" w:rsidRPr="0007301D" w:rsidRDefault="00B46A03" w:rsidP="0007301D">
      <w:pPr>
        <w:spacing w:after="0" w:line="240" w:lineRule="auto"/>
        <w:rPr>
          <w:rFonts w:ascii="Times New Roman" w:hAnsi="Times New Roman" w:cs="Times New Roman"/>
          <w:sz w:val="24"/>
          <w:szCs w:val="24"/>
        </w:rPr>
      </w:pPr>
      <w:r w:rsidRPr="0007301D">
        <w:rPr>
          <w:rFonts w:ascii="Times New Roman" w:hAnsi="Times New Roman" w:cs="Times New Roman"/>
          <w:b/>
          <w:sz w:val="24"/>
          <w:szCs w:val="24"/>
        </w:rPr>
        <w:t xml:space="preserve">Anahtar Kelimeler: </w:t>
      </w:r>
      <w:r w:rsidRPr="0007301D">
        <w:rPr>
          <w:rFonts w:ascii="Times New Roman" w:hAnsi="Times New Roman" w:cs="Times New Roman"/>
          <w:sz w:val="24"/>
          <w:szCs w:val="24"/>
        </w:rPr>
        <w:t>Koruma, Radyasyon; Ameliyathaneler; Farkındalık; Bilgi; Davranış</w:t>
      </w:r>
    </w:p>
    <w:p w:rsidR="00B46A03" w:rsidRPr="0007301D" w:rsidRDefault="00B46A03" w:rsidP="0007301D">
      <w:pPr>
        <w:spacing w:after="0" w:line="240" w:lineRule="auto"/>
        <w:rPr>
          <w:rFonts w:ascii="Times New Roman" w:hAnsi="Times New Roman" w:cs="Times New Roman"/>
          <w:sz w:val="24"/>
          <w:szCs w:val="24"/>
        </w:rPr>
      </w:pPr>
      <w:r w:rsidRPr="0007301D">
        <w:rPr>
          <w:rFonts w:ascii="Times New Roman" w:hAnsi="Times New Roman" w:cs="Times New Roman"/>
          <w:b/>
          <w:sz w:val="24"/>
          <w:szCs w:val="24"/>
          <w:lang w:val="en-US"/>
        </w:rPr>
        <w:t xml:space="preserve">Keywords: </w:t>
      </w:r>
      <w:r w:rsidRPr="0007301D">
        <w:rPr>
          <w:rFonts w:ascii="Times New Roman" w:hAnsi="Times New Roman" w:cs="Times New Roman"/>
          <w:sz w:val="24"/>
          <w:szCs w:val="24"/>
          <w:lang w:val="en-US"/>
        </w:rPr>
        <w:t xml:space="preserve">Protection, Radiation; </w:t>
      </w:r>
      <w:r w:rsidRPr="0007301D">
        <w:rPr>
          <w:rFonts w:ascii="Times New Roman" w:hAnsi="Times New Roman" w:cs="Times New Roman"/>
          <w:sz w:val="24"/>
          <w:szCs w:val="24"/>
        </w:rPr>
        <w:t>Operating Rooms; Awareness; Knowledge; Attitude</w:t>
      </w:r>
    </w:p>
    <w:p w:rsidR="00B46A03" w:rsidRPr="0007301D" w:rsidRDefault="00B46A03" w:rsidP="0007301D">
      <w:pPr>
        <w:spacing w:after="0" w:line="240" w:lineRule="auto"/>
        <w:rPr>
          <w:rFonts w:ascii="Times New Roman" w:eastAsia="Calibri" w:hAnsi="Times New Roman" w:cs="Times New Roman"/>
          <w:sz w:val="24"/>
          <w:szCs w:val="24"/>
          <w:lang w:eastAsia="en-US"/>
        </w:rPr>
      </w:pPr>
    </w:p>
    <w:p w:rsidR="00BD108C" w:rsidRPr="0007301D" w:rsidRDefault="00BD108C" w:rsidP="0007301D">
      <w:pPr>
        <w:spacing w:after="0" w:line="240" w:lineRule="auto"/>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Elif Özçöllü¹, Ayşe Taş², Burak Çapacı², Ali Kalkan¹, Emine Didem Evci Kiraz², Pınar Okyay²</w:t>
      </w:r>
    </w:p>
    <w:p w:rsidR="00BD108C" w:rsidRPr="0007301D" w:rsidRDefault="00BD108C" w:rsidP="0007301D">
      <w:pPr>
        <w:spacing w:after="0" w:line="240" w:lineRule="auto"/>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¹ Adnan Menderes Üniversitesi Uygulama ve Araştırma Hastanesi</w:t>
      </w:r>
    </w:p>
    <w:p w:rsidR="00BD108C" w:rsidRPr="0007301D" w:rsidRDefault="00BD108C" w:rsidP="0007301D">
      <w:pPr>
        <w:spacing w:after="0" w:line="240" w:lineRule="auto"/>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² Adnan Menderes Üniversitesi Tıp Fakültesi Halk Sağlığı Anabilim Dalı</w:t>
      </w:r>
    </w:p>
    <w:p w:rsidR="00057C88" w:rsidRPr="0007301D" w:rsidRDefault="00057C88" w:rsidP="0007301D">
      <w:pPr>
        <w:spacing w:after="0" w:line="240" w:lineRule="auto"/>
        <w:rPr>
          <w:rFonts w:ascii="Times New Roman" w:eastAsia="Calibri" w:hAnsi="Times New Roman" w:cs="Times New Roman"/>
          <w:sz w:val="24"/>
          <w:szCs w:val="24"/>
          <w:lang w:eastAsia="en-US"/>
        </w:rPr>
      </w:pPr>
    </w:p>
    <w:p w:rsidR="00057C88" w:rsidRPr="0007301D" w:rsidRDefault="00AC2250" w:rsidP="0007301D">
      <w:pPr>
        <w:spacing w:after="0" w:line="240" w:lineRule="auto"/>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¹</w:t>
      </w:r>
      <w:r w:rsidR="00057C88" w:rsidRPr="0007301D">
        <w:rPr>
          <w:rFonts w:ascii="Times New Roman" w:eastAsia="Calibri" w:hAnsi="Times New Roman" w:cs="Times New Roman"/>
          <w:sz w:val="24"/>
          <w:szCs w:val="24"/>
          <w:lang w:eastAsia="en-US"/>
        </w:rPr>
        <w:t>Adnan Menderes Üniversitesi Uygulama ve Araştırma Hastanesi</w:t>
      </w:r>
      <w:r w:rsidRPr="0007301D">
        <w:rPr>
          <w:rFonts w:ascii="Times New Roman" w:eastAsia="Calibri" w:hAnsi="Times New Roman" w:cs="Times New Roman"/>
          <w:sz w:val="24"/>
          <w:szCs w:val="24"/>
          <w:lang w:eastAsia="en-US"/>
        </w:rPr>
        <w:t xml:space="preserve">, Zafer Mahallesi Kepez Mevkii 0900 </w:t>
      </w:r>
      <w:r w:rsidR="00057C88" w:rsidRPr="0007301D">
        <w:rPr>
          <w:rFonts w:ascii="Times New Roman" w:eastAsia="Calibri" w:hAnsi="Times New Roman" w:cs="Times New Roman"/>
          <w:sz w:val="24"/>
          <w:szCs w:val="24"/>
          <w:lang w:eastAsia="en-US"/>
        </w:rPr>
        <w:t>Efeler/Aydın</w:t>
      </w:r>
    </w:p>
    <w:p w:rsidR="00AC2250" w:rsidRPr="0007301D" w:rsidRDefault="00AC2250" w:rsidP="0007301D">
      <w:pPr>
        <w:spacing w:after="0" w:line="240" w:lineRule="auto"/>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²Adnan Menderes Üniversitesi Tıp Fakültesi Halk Sağlığı Anabilim Dalı Hasanefendi Mahallesi Hastane Caddesi Eski Şehir Hastanesi Yerleşkesi, Efeler/Aydın</w:t>
      </w:r>
    </w:p>
    <w:p w:rsidR="000A50BA" w:rsidRDefault="000A50BA" w:rsidP="0007301D">
      <w:pPr>
        <w:spacing w:after="0" w:line="240" w:lineRule="auto"/>
        <w:rPr>
          <w:rFonts w:ascii="Times New Roman" w:eastAsia="Calibri" w:hAnsi="Times New Roman" w:cs="Times New Roman"/>
          <w:sz w:val="24"/>
          <w:szCs w:val="24"/>
          <w:lang w:eastAsia="en-US"/>
        </w:rPr>
      </w:pPr>
    </w:p>
    <w:p w:rsidR="00057C88" w:rsidRPr="0007301D" w:rsidRDefault="00C93090" w:rsidP="0007301D">
      <w:pPr>
        <w:spacing w:after="0" w:line="240" w:lineRule="auto"/>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Elif Özçöllü</w:t>
      </w:r>
      <w:r w:rsidR="000A50BA">
        <w:rPr>
          <w:rFonts w:ascii="Times New Roman" w:eastAsia="Calibri" w:hAnsi="Times New Roman" w:cs="Times New Roman"/>
          <w:sz w:val="24"/>
          <w:szCs w:val="24"/>
          <w:lang w:eastAsia="en-US"/>
        </w:rPr>
        <w:t>, Hemşire</w:t>
      </w:r>
      <w:r w:rsidRPr="0007301D">
        <w:rPr>
          <w:rFonts w:ascii="Times New Roman" w:eastAsia="Calibri" w:hAnsi="Times New Roman" w:cs="Times New Roman"/>
          <w:sz w:val="24"/>
          <w:szCs w:val="24"/>
          <w:lang w:eastAsia="en-US"/>
        </w:rPr>
        <w:t xml:space="preserve">: </w:t>
      </w:r>
      <w:r w:rsidR="00057C88" w:rsidRPr="0007301D">
        <w:rPr>
          <w:rFonts w:ascii="Times New Roman" w:eastAsia="Calibri" w:hAnsi="Times New Roman" w:cs="Times New Roman"/>
          <w:sz w:val="24"/>
          <w:szCs w:val="24"/>
          <w:lang w:eastAsia="en-US"/>
        </w:rPr>
        <w:t>02564441256-2449</w:t>
      </w:r>
      <w:r w:rsidRPr="0007301D">
        <w:rPr>
          <w:rFonts w:ascii="Times New Roman" w:eastAsia="Calibri" w:hAnsi="Times New Roman" w:cs="Times New Roman"/>
          <w:sz w:val="24"/>
          <w:szCs w:val="24"/>
          <w:lang w:eastAsia="en-US"/>
        </w:rPr>
        <w:t xml:space="preserve">, </w:t>
      </w:r>
      <w:r w:rsidRPr="0007301D">
        <w:rPr>
          <w:rFonts w:ascii="Times New Roman" w:hAnsi="Times New Roman" w:cs="Times New Roman"/>
          <w:sz w:val="24"/>
          <w:szCs w:val="24"/>
        </w:rPr>
        <w:t>05066770415</w:t>
      </w:r>
      <w:r w:rsidRPr="0007301D">
        <w:rPr>
          <w:rFonts w:ascii="Times New Roman" w:eastAsia="Calibri" w:hAnsi="Times New Roman" w:cs="Times New Roman"/>
          <w:sz w:val="24"/>
          <w:szCs w:val="24"/>
          <w:lang w:eastAsia="en-US"/>
        </w:rPr>
        <w:t>, elifozcollu@hotmail.com</w:t>
      </w:r>
    </w:p>
    <w:p w:rsidR="00AC2250" w:rsidRPr="0007301D" w:rsidRDefault="00C93090" w:rsidP="0007301D">
      <w:pPr>
        <w:spacing w:after="0" w:line="240" w:lineRule="auto"/>
        <w:rPr>
          <w:rFonts w:ascii="Times New Roman" w:hAnsi="Times New Roman" w:cs="Times New Roman"/>
          <w:sz w:val="24"/>
          <w:szCs w:val="24"/>
        </w:rPr>
      </w:pPr>
      <w:r w:rsidRPr="0007301D">
        <w:rPr>
          <w:rFonts w:ascii="Times New Roman" w:hAnsi="Times New Roman" w:cs="Times New Roman"/>
          <w:sz w:val="24"/>
          <w:szCs w:val="24"/>
        </w:rPr>
        <w:t>Ayşe Taş</w:t>
      </w:r>
      <w:r w:rsidR="000A50BA">
        <w:rPr>
          <w:rFonts w:ascii="Times New Roman" w:hAnsi="Times New Roman" w:cs="Times New Roman"/>
          <w:sz w:val="24"/>
          <w:szCs w:val="24"/>
        </w:rPr>
        <w:t>, Doktor</w:t>
      </w:r>
      <w:r w:rsidRPr="0007301D">
        <w:rPr>
          <w:rFonts w:ascii="Times New Roman" w:hAnsi="Times New Roman" w:cs="Times New Roman"/>
          <w:sz w:val="24"/>
          <w:szCs w:val="24"/>
        </w:rPr>
        <w:t xml:space="preserve">: </w:t>
      </w:r>
      <w:r w:rsidR="00AC2250" w:rsidRPr="0007301D">
        <w:rPr>
          <w:rFonts w:ascii="Times New Roman" w:hAnsi="Times New Roman" w:cs="Times New Roman"/>
          <w:sz w:val="24"/>
          <w:szCs w:val="24"/>
        </w:rPr>
        <w:t>05379793290</w:t>
      </w:r>
      <w:r w:rsidRPr="0007301D">
        <w:rPr>
          <w:rFonts w:ascii="Times New Roman" w:hAnsi="Times New Roman" w:cs="Times New Roman"/>
          <w:sz w:val="24"/>
          <w:szCs w:val="24"/>
        </w:rPr>
        <w:t>, aysetas90@yahoo.com</w:t>
      </w:r>
    </w:p>
    <w:p w:rsidR="00AC2250" w:rsidRPr="0007301D" w:rsidRDefault="00C93090" w:rsidP="0007301D">
      <w:pPr>
        <w:spacing w:after="0" w:line="240" w:lineRule="auto"/>
        <w:rPr>
          <w:rFonts w:ascii="Times New Roman" w:hAnsi="Times New Roman" w:cs="Times New Roman"/>
          <w:sz w:val="24"/>
          <w:szCs w:val="24"/>
        </w:rPr>
      </w:pPr>
      <w:r w:rsidRPr="0007301D">
        <w:rPr>
          <w:rFonts w:ascii="Times New Roman" w:hAnsi="Times New Roman" w:cs="Times New Roman"/>
          <w:sz w:val="24"/>
          <w:szCs w:val="24"/>
        </w:rPr>
        <w:t>Burak Çapacı</w:t>
      </w:r>
      <w:r w:rsidR="000A50BA">
        <w:rPr>
          <w:rFonts w:ascii="Times New Roman" w:hAnsi="Times New Roman" w:cs="Times New Roman"/>
          <w:sz w:val="24"/>
          <w:szCs w:val="24"/>
        </w:rPr>
        <w:t>, Doktor</w:t>
      </w:r>
      <w:r w:rsidRPr="0007301D">
        <w:rPr>
          <w:rFonts w:ascii="Times New Roman" w:hAnsi="Times New Roman" w:cs="Times New Roman"/>
          <w:sz w:val="24"/>
          <w:szCs w:val="24"/>
        </w:rPr>
        <w:t xml:space="preserve">: </w:t>
      </w:r>
      <w:r w:rsidR="00AC2250" w:rsidRPr="0007301D">
        <w:rPr>
          <w:rFonts w:ascii="Times New Roman" w:hAnsi="Times New Roman" w:cs="Times New Roman"/>
          <w:sz w:val="24"/>
          <w:szCs w:val="24"/>
        </w:rPr>
        <w:t>05375896573</w:t>
      </w:r>
      <w:r w:rsidRPr="0007301D">
        <w:rPr>
          <w:rFonts w:ascii="Times New Roman" w:hAnsi="Times New Roman" w:cs="Times New Roman"/>
          <w:sz w:val="24"/>
          <w:szCs w:val="24"/>
        </w:rPr>
        <w:t>, burakcapaci@hotmail.com.tr</w:t>
      </w:r>
    </w:p>
    <w:p w:rsidR="00C93090" w:rsidRPr="0007301D" w:rsidRDefault="00C93090" w:rsidP="0007301D">
      <w:pPr>
        <w:spacing w:after="0" w:line="240" w:lineRule="auto"/>
        <w:rPr>
          <w:rFonts w:ascii="Times New Roman" w:hAnsi="Times New Roman" w:cs="Times New Roman"/>
          <w:sz w:val="24"/>
          <w:szCs w:val="24"/>
        </w:rPr>
      </w:pPr>
      <w:r w:rsidRPr="0007301D">
        <w:rPr>
          <w:rFonts w:ascii="Times New Roman" w:eastAsia="Calibri" w:hAnsi="Times New Roman" w:cs="Times New Roman"/>
          <w:sz w:val="24"/>
          <w:szCs w:val="24"/>
          <w:lang w:eastAsia="en-US"/>
        </w:rPr>
        <w:t>Ali Kalkan</w:t>
      </w:r>
      <w:r w:rsidR="000A50BA">
        <w:rPr>
          <w:rFonts w:ascii="Times New Roman" w:eastAsia="Calibri" w:hAnsi="Times New Roman" w:cs="Times New Roman"/>
          <w:sz w:val="24"/>
          <w:szCs w:val="24"/>
          <w:lang w:eastAsia="en-US"/>
        </w:rPr>
        <w:t>, Hemşire</w:t>
      </w:r>
      <w:r w:rsidRPr="0007301D">
        <w:rPr>
          <w:rFonts w:ascii="Times New Roman" w:eastAsia="Calibri" w:hAnsi="Times New Roman" w:cs="Times New Roman"/>
          <w:sz w:val="24"/>
          <w:szCs w:val="24"/>
          <w:lang w:eastAsia="en-US"/>
        </w:rPr>
        <w:t xml:space="preserve">: 02564441256-1050, </w:t>
      </w:r>
      <w:r w:rsidRPr="0007301D">
        <w:rPr>
          <w:rFonts w:ascii="Times New Roman" w:hAnsi="Times New Roman" w:cs="Times New Roman"/>
          <w:sz w:val="24"/>
          <w:szCs w:val="24"/>
        </w:rPr>
        <w:t>05415661234, alibaba-09@hotmail.com</w:t>
      </w:r>
    </w:p>
    <w:p w:rsidR="00AC2250" w:rsidRPr="0007301D" w:rsidRDefault="00C93090" w:rsidP="0007301D">
      <w:pPr>
        <w:spacing w:after="0" w:line="240" w:lineRule="auto"/>
        <w:rPr>
          <w:rFonts w:ascii="Times New Roman" w:eastAsia="Calibri" w:hAnsi="Times New Roman" w:cs="Times New Roman"/>
          <w:sz w:val="24"/>
          <w:szCs w:val="24"/>
          <w:lang w:eastAsia="en-US"/>
        </w:rPr>
      </w:pPr>
      <w:r w:rsidRPr="0007301D">
        <w:rPr>
          <w:rFonts w:ascii="Times New Roman" w:hAnsi="Times New Roman" w:cs="Times New Roman"/>
          <w:sz w:val="24"/>
          <w:szCs w:val="24"/>
        </w:rPr>
        <w:t>Emine Didem Evci Kiraz</w:t>
      </w:r>
      <w:r w:rsidR="000A50BA">
        <w:rPr>
          <w:rFonts w:ascii="Times New Roman" w:hAnsi="Times New Roman" w:cs="Times New Roman"/>
          <w:sz w:val="24"/>
          <w:szCs w:val="24"/>
        </w:rPr>
        <w:t>, Profesor Doktor</w:t>
      </w:r>
      <w:r w:rsidRPr="0007301D">
        <w:rPr>
          <w:rFonts w:ascii="Times New Roman" w:hAnsi="Times New Roman" w:cs="Times New Roman"/>
          <w:sz w:val="24"/>
          <w:szCs w:val="24"/>
        </w:rPr>
        <w:t xml:space="preserve">: </w:t>
      </w:r>
      <w:r w:rsidR="00AC2250" w:rsidRPr="0007301D">
        <w:rPr>
          <w:rFonts w:ascii="Times New Roman" w:hAnsi="Times New Roman" w:cs="Times New Roman"/>
          <w:sz w:val="24"/>
          <w:szCs w:val="24"/>
        </w:rPr>
        <w:t>05063524720</w:t>
      </w:r>
      <w:r w:rsidRPr="0007301D">
        <w:rPr>
          <w:rFonts w:ascii="Times New Roman" w:hAnsi="Times New Roman" w:cs="Times New Roman"/>
          <w:sz w:val="24"/>
          <w:szCs w:val="24"/>
        </w:rPr>
        <w:t>, devci@yahoo.com</w:t>
      </w:r>
    </w:p>
    <w:p w:rsidR="00057C88" w:rsidRPr="0007301D" w:rsidRDefault="00C93090" w:rsidP="0007301D">
      <w:pPr>
        <w:spacing w:after="0" w:line="240" w:lineRule="auto"/>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Pınar Okyay</w:t>
      </w:r>
      <w:r w:rsidR="000A50BA">
        <w:rPr>
          <w:rFonts w:ascii="Times New Roman" w:eastAsia="Calibri" w:hAnsi="Times New Roman" w:cs="Times New Roman"/>
          <w:sz w:val="24"/>
          <w:szCs w:val="24"/>
          <w:lang w:eastAsia="en-US"/>
        </w:rPr>
        <w:t xml:space="preserve">, </w:t>
      </w:r>
      <w:r w:rsidR="000A50BA">
        <w:rPr>
          <w:rFonts w:ascii="Times New Roman" w:hAnsi="Times New Roman" w:cs="Times New Roman"/>
          <w:sz w:val="24"/>
          <w:szCs w:val="24"/>
        </w:rPr>
        <w:t>Profesor Doktor</w:t>
      </w:r>
      <w:r w:rsidRPr="0007301D">
        <w:rPr>
          <w:rFonts w:ascii="Times New Roman" w:eastAsia="Calibri" w:hAnsi="Times New Roman" w:cs="Times New Roman"/>
          <w:sz w:val="24"/>
          <w:szCs w:val="24"/>
          <w:lang w:eastAsia="en-US"/>
        </w:rPr>
        <w:t xml:space="preserve">: </w:t>
      </w:r>
      <w:r w:rsidR="00AC2250" w:rsidRPr="0007301D">
        <w:rPr>
          <w:rFonts w:ascii="Times New Roman" w:eastAsia="Calibri" w:hAnsi="Times New Roman" w:cs="Times New Roman"/>
          <w:sz w:val="24"/>
          <w:szCs w:val="24"/>
          <w:lang w:eastAsia="en-US"/>
        </w:rPr>
        <w:t>05323571811</w:t>
      </w:r>
      <w:r w:rsidRPr="0007301D">
        <w:rPr>
          <w:rFonts w:ascii="Times New Roman" w:eastAsia="Calibri" w:hAnsi="Times New Roman" w:cs="Times New Roman"/>
          <w:sz w:val="24"/>
          <w:szCs w:val="24"/>
          <w:lang w:eastAsia="en-US"/>
        </w:rPr>
        <w:t>, pinarokyay@hotmail.com</w:t>
      </w:r>
    </w:p>
    <w:p w:rsidR="00CE52C4" w:rsidRPr="0007301D" w:rsidRDefault="00CE52C4" w:rsidP="0007301D">
      <w:pPr>
        <w:spacing w:after="0" w:line="240" w:lineRule="auto"/>
        <w:rPr>
          <w:rFonts w:ascii="Times New Roman" w:eastAsia="Calibri" w:hAnsi="Times New Roman" w:cs="Times New Roman"/>
          <w:sz w:val="24"/>
          <w:szCs w:val="24"/>
          <w:lang w:eastAsia="en-US"/>
        </w:rPr>
      </w:pPr>
    </w:p>
    <w:p w:rsidR="00C93090" w:rsidRPr="0007301D" w:rsidRDefault="00C93090" w:rsidP="0007301D">
      <w:pPr>
        <w:spacing w:after="0" w:line="240" w:lineRule="auto"/>
        <w:rPr>
          <w:rFonts w:ascii="Times New Roman" w:hAnsi="Times New Roman" w:cs="Times New Roman"/>
          <w:sz w:val="24"/>
          <w:szCs w:val="24"/>
        </w:rPr>
      </w:pPr>
      <w:r w:rsidRPr="0007301D">
        <w:rPr>
          <w:rFonts w:ascii="Times New Roman" w:eastAsia="Calibri" w:hAnsi="Times New Roman" w:cs="Times New Roman"/>
          <w:sz w:val="24"/>
          <w:szCs w:val="24"/>
          <w:lang w:eastAsia="en-US"/>
        </w:rPr>
        <w:t>Cor</w:t>
      </w:r>
      <w:r w:rsidR="00CE52C4" w:rsidRPr="0007301D">
        <w:rPr>
          <w:rFonts w:ascii="Times New Roman" w:eastAsia="Calibri" w:hAnsi="Times New Roman" w:cs="Times New Roman"/>
          <w:sz w:val="24"/>
          <w:szCs w:val="24"/>
          <w:lang w:eastAsia="en-US"/>
        </w:rPr>
        <w:t>r</w:t>
      </w:r>
      <w:r w:rsidRPr="0007301D">
        <w:rPr>
          <w:rFonts w:ascii="Times New Roman" w:eastAsia="Calibri" w:hAnsi="Times New Roman" w:cs="Times New Roman"/>
          <w:sz w:val="24"/>
          <w:szCs w:val="24"/>
          <w:lang w:eastAsia="en-US"/>
        </w:rPr>
        <w:t>esponding author:</w:t>
      </w:r>
      <w:r w:rsidR="000A50BA">
        <w:rPr>
          <w:rFonts w:ascii="Times New Roman" w:eastAsia="Calibri" w:hAnsi="Times New Roman" w:cs="Times New Roman"/>
          <w:sz w:val="24"/>
          <w:szCs w:val="24"/>
          <w:lang w:eastAsia="en-US"/>
        </w:rPr>
        <w:t xml:space="preserve"> Ayşe TAŞ, MD, </w:t>
      </w:r>
      <w:r w:rsidRPr="0007301D">
        <w:rPr>
          <w:rFonts w:ascii="Times New Roman" w:eastAsia="Calibri" w:hAnsi="Times New Roman" w:cs="Times New Roman"/>
          <w:sz w:val="24"/>
          <w:szCs w:val="24"/>
          <w:lang w:eastAsia="en-US"/>
        </w:rPr>
        <w:t xml:space="preserve"> Adnan Menderes Üniversitesi Tıp Fakültesi Halk Sağlığı Anabilim Dalı Hasanefendi Mahallesi Hastane Caddesi Eski Şehir Hastanesi Yerleşkesi, Efeler/Aydın</w:t>
      </w:r>
      <w:r w:rsidRPr="0007301D">
        <w:rPr>
          <w:rFonts w:ascii="Times New Roman" w:hAnsi="Times New Roman" w:cs="Times New Roman"/>
          <w:sz w:val="24"/>
          <w:szCs w:val="24"/>
        </w:rPr>
        <w:t xml:space="preserve">, 05379793290, </w:t>
      </w:r>
      <w:hyperlink r:id="rId9" w:history="1">
        <w:r w:rsidR="00CE52C4" w:rsidRPr="0007301D">
          <w:rPr>
            <w:rStyle w:val="Hyperlink"/>
            <w:rFonts w:ascii="Times New Roman" w:hAnsi="Times New Roman" w:cs="Times New Roman"/>
            <w:sz w:val="24"/>
            <w:szCs w:val="24"/>
          </w:rPr>
          <w:t>aysetas90@yahoo.com</w:t>
        </w:r>
      </w:hyperlink>
    </w:p>
    <w:p w:rsidR="00CE52C4" w:rsidRPr="0007301D" w:rsidRDefault="00CE52C4" w:rsidP="0007301D">
      <w:pPr>
        <w:spacing w:after="0" w:line="240" w:lineRule="auto"/>
        <w:rPr>
          <w:rFonts w:ascii="Times New Roman" w:hAnsi="Times New Roman" w:cs="Times New Roman"/>
          <w:sz w:val="24"/>
          <w:szCs w:val="24"/>
        </w:rPr>
      </w:pPr>
    </w:p>
    <w:p w:rsidR="00CE52C4" w:rsidRPr="0007301D" w:rsidRDefault="00CE52C4" w:rsidP="0007301D">
      <w:pPr>
        <w:spacing w:after="0" w:line="240" w:lineRule="auto"/>
        <w:rPr>
          <w:rFonts w:ascii="Times New Roman" w:eastAsia="Calibri" w:hAnsi="Times New Roman" w:cs="Times New Roman"/>
          <w:sz w:val="24"/>
          <w:szCs w:val="24"/>
          <w:lang w:eastAsia="en-US"/>
        </w:rPr>
      </w:pPr>
      <w:r w:rsidRPr="0007301D">
        <w:rPr>
          <w:rFonts w:ascii="Times New Roman" w:hAnsi="Times New Roman" w:cs="Times New Roman"/>
          <w:sz w:val="24"/>
          <w:szCs w:val="24"/>
        </w:rPr>
        <w:t>Çalışmanın 197 kelimelik özeti Adnan Menderes Üniversitesi 1. Uluslararası Sağlık Bilimleri Kongresi’ne gönderilmiştir. Kabulune dair yanıt beklemektedir. Kabulü durumunda size bilgi verilecektir.</w:t>
      </w:r>
    </w:p>
    <w:p w:rsidR="00057C88" w:rsidRPr="0007301D" w:rsidRDefault="00057C88" w:rsidP="0007301D">
      <w:pPr>
        <w:spacing w:after="0" w:line="240" w:lineRule="auto"/>
        <w:rPr>
          <w:rFonts w:ascii="Times New Roman" w:eastAsia="Calibri" w:hAnsi="Times New Roman" w:cs="Times New Roman"/>
          <w:sz w:val="24"/>
          <w:szCs w:val="24"/>
          <w:lang w:eastAsia="en-US"/>
        </w:rPr>
      </w:pPr>
    </w:p>
    <w:p w:rsidR="0007301D" w:rsidRDefault="0007301D" w:rsidP="0007301D">
      <w:pPr>
        <w:spacing w:line="240" w:lineRule="auto"/>
        <w:jc w:val="both"/>
        <w:rPr>
          <w:rFonts w:ascii="Times New Roman" w:hAnsi="Times New Roman" w:cs="Times New Roman"/>
          <w:b/>
          <w:sz w:val="24"/>
          <w:szCs w:val="24"/>
        </w:rPr>
      </w:pPr>
    </w:p>
    <w:p w:rsidR="0007301D" w:rsidRDefault="0007301D" w:rsidP="0007301D">
      <w:pPr>
        <w:spacing w:line="240" w:lineRule="auto"/>
        <w:jc w:val="both"/>
        <w:rPr>
          <w:rFonts w:ascii="Times New Roman" w:hAnsi="Times New Roman" w:cs="Times New Roman"/>
          <w:b/>
          <w:sz w:val="24"/>
          <w:szCs w:val="24"/>
        </w:rPr>
      </w:pPr>
    </w:p>
    <w:p w:rsidR="0007301D" w:rsidRDefault="0007301D" w:rsidP="0007301D">
      <w:pPr>
        <w:spacing w:line="240" w:lineRule="auto"/>
        <w:jc w:val="both"/>
        <w:rPr>
          <w:rFonts w:ascii="Times New Roman" w:hAnsi="Times New Roman" w:cs="Times New Roman"/>
          <w:b/>
          <w:sz w:val="24"/>
          <w:szCs w:val="24"/>
        </w:rPr>
      </w:pPr>
    </w:p>
    <w:p w:rsidR="0007301D" w:rsidRDefault="0007301D" w:rsidP="0007301D">
      <w:pPr>
        <w:spacing w:line="240" w:lineRule="auto"/>
        <w:jc w:val="both"/>
        <w:rPr>
          <w:rFonts w:ascii="Times New Roman" w:hAnsi="Times New Roman" w:cs="Times New Roman"/>
          <w:b/>
          <w:sz w:val="24"/>
          <w:szCs w:val="24"/>
        </w:rPr>
      </w:pPr>
    </w:p>
    <w:p w:rsidR="0007301D" w:rsidRDefault="0007301D" w:rsidP="0007301D">
      <w:pPr>
        <w:spacing w:line="240" w:lineRule="auto"/>
        <w:jc w:val="both"/>
        <w:rPr>
          <w:rFonts w:ascii="Times New Roman" w:hAnsi="Times New Roman" w:cs="Times New Roman"/>
          <w:b/>
          <w:sz w:val="24"/>
          <w:szCs w:val="24"/>
        </w:rPr>
      </w:pPr>
    </w:p>
    <w:p w:rsidR="0007301D" w:rsidRDefault="0007301D" w:rsidP="0007301D">
      <w:pPr>
        <w:spacing w:line="240" w:lineRule="auto"/>
        <w:jc w:val="both"/>
        <w:rPr>
          <w:rFonts w:ascii="Times New Roman" w:hAnsi="Times New Roman" w:cs="Times New Roman"/>
          <w:b/>
          <w:sz w:val="24"/>
          <w:szCs w:val="24"/>
        </w:rPr>
      </w:pPr>
    </w:p>
    <w:p w:rsidR="0007301D" w:rsidRDefault="0007301D" w:rsidP="0007301D">
      <w:pPr>
        <w:spacing w:line="240" w:lineRule="auto"/>
        <w:jc w:val="both"/>
        <w:rPr>
          <w:rFonts w:ascii="Times New Roman" w:hAnsi="Times New Roman" w:cs="Times New Roman"/>
          <w:b/>
          <w:sz w:val="24"/>
          <w:szCs w:val="24"/>
        </w:rPr>
      </w:pPr>
    </w:p>
    <w:p w:rsidR="0007301D" w:rsidRDefault="0007301D" w:rsidP="0007301D">
      <w:pPr>
        <w:spacing w:line="240" w:lineRule="auto"/>
        <w:jc w:val="both"/>
        <w:rPr>
          <w:rFonts w:ascii="Times New Roman" w:hAnsi="Times New Roman" w:cs="Times New Roman"/>
          <w:b/>
          <w:sz w:val="24"/>
          <w:szCs w:val="24"/>
        </w:rPr>
      </w:pPr>
    </w:p>
    <w:p w:rsidR="0007301D" w:rsidRDefault="0007301D" w:rsidP="0007301D">
      <w:pPr>
        <w:spacing w:line="240" w:lineRule="auto"/>
        <w:jc w:val="both"/>
        <w:rPr>
          <w:rFonts w:ascii="Times New Roman" w:hAnsi="Times New Roman" w:cs="Times New Roman"/>
          <w:b/>
          <w:sz w:val="24"/>
          <w:szCs w:val="24"/>
        </w:rPr>
      </w:pPr>
    </w:p>
    <w:p w:rsidR="0007301D" w:rsidRDefault="0007301D" w:rsidP="0007301D">
      <w:pPr>
        <w:spacing w:line="240" w:lineRule="auto"/>
        <w:jc w:val="both"/>
        <w:rPr>
          <w:rFonts w:ascii="Times New Roman" w:hAnsi="Times New Roman" w:cs="Times New Roman"/>
          <w:b/>
          <w:sz w:val="24"/>
          <w:szCs w:val="24"/>
        </w:rPr>
      </w:pPr>
    </w:p>
    <w:p w:rsidR="0011698B" w:rsidRPr="0007301D" w:rsidRDefault="00CE52C4" w:rsidP="0007301D">
      <w:pPr>
        <w:spacing w:line="240" w:lineRule="auto"/>
        <w:jc w:val="both"/>
        <w:rPr>
          <w:rFonts w:ascii="Times New Roman" w:hAnsi="Times New Roman" w:cs="Times New Roman"/>
          <w:b/>
          <w:color w:val="FF0000"/>
          <w:sz w:val="24"/>
          <w:szCs w:val="24"/>
        </w:rPr>
      </w:pPr>
      <w:r w:rsidRPr="0007301D">
        <w:rPr>
          <w:rFonts w:ascii="Times New Roman" w:hAnsi="Times New Roman" w:cs="Times New Roman"/>
          <w:b/>
          <w:sz w:val="24"/>
          <w:szCs w:val="24"/>
        </w:rPr>
        <w:lastRenderedPageBreak/>
        <w:t>Öz</w:t>
      </w:r>
      <w:r w:rsidR="00B46A03" w:rsidRPr="0007301D">
        <w:rPr>
          <w:rFonts w:ascii="Times New Roman" w:hAnsi="Times New Roman" w:cs="Times New Roman"/>
          <w:b/>
          <w:sz w:val="24"/>
          <w:szCs w:val="24"/>
        </w:rPr>
        <w:t>et</w:t>
      </w:r>
    </w:p>
    <w:p w:rsidR="00B46A03" w:rsidRPr="0007301D" w:rsidRDefault="00A86589"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Amaç: </w:t>
      </w:r>
      <w:r w:rsidR="00B46A03" w:rsidRPr="0007301D">
        <w:rPr>
          <w:rFonts w:ascii="Times New Roman" w:hAnsi="Times New Roman" w:cs="Times New Roman"/>
          <w:sz w:val="24"/>
          <w:szCs w:val="24"/>
        </w:rPr>
        <w:t>Skopinin yaygın kullanımı ile birlikte ameliyathane personeli iyonizan radyasyona maruz kalmaktadır. İyonizan radyasyon maruziyetinin akut ve kronik dönem sağlık etkileri mevcuttur. Bu çalışmada ameliyathane personellerinin radyasyona maruz kalma durumları, farkındalıkları, radyasyondan korunma ile ilgili bilgi ve davranışları saptanmak amaçlanmıştır.</w:t>
      </w:r>
    </w:p>
    <w:p w:rsidR="00B46A03" w:rsidRPr="0007301D" w:rsidRDefault="00B46A03"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Yöntem: Tanımlayıcı kesitsel tipteki bu çalışma Şubat-Mart 2016 tarihlerinde anket ile veri toplanarak gerçekleştirildi. Tanımlayıcı istatistikler ve ki-kare analizi </w:t>
      </w:r>
      <w:r w:rsidR="005E60C9" w:rsidRPr="0007301D">
        <w:rPr>
          <w:rFonts w:ascii="Times New Roman" w:hAnsi="Times New Roman" w:cs="Times New Roman"/>
          <w:sz w:val="24"/>
          <w:szCs w:val="24"/>
        </w:rPr>
        <w:t>yapıldı.</w:t>
      </w:r>
    </w:p>
    <w:p w:rsidR="00B46A03" w:rsidRPr="0007301D" w:rsidRDefault="00B46A03"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Bulgular: Çalışmaya skopiye maruz kalma olasılığı olan 60 kişi katıldı. Çalışmaya katılan personellerden son bir yıl içinde skopiye maruz kalanların %61,5’i skopiye günde en az bir kez maruz kalıyordu. Radyasyondan korunmaya ve skopi kullanımına yönelik eğitim a</w:t>
      </w:r>
      <w:r w:rsidR="00120CAF" w:rsidRPr="0007301D">
        <w:rPr>
          <w:rFonts w:ascii="Times New Roman" w:hAnsi="Times New Roman" w:cs="Times New Roman"/>
          <w:sz w:val="24"/>
          <w:szCs w:val="24"/>
        </w:rPr>
        <w:t>lanlar sırasıyla</w:t>
      </w:r>
      <w:r w:rsidRPr="0007301D">
        <w:rPr>
          <w:rFonts w:ascii="Times New Roman" w:hAnsi="Times New Roman" w:cs="Times New Roman"/>
          <w:sz w:val="24"/>
          <w:szCs w:val="24"/>
        </w:rPr>
        <w:t xml:space="preserve"> katılımcıların %25,0’i ve %28,3’üydü. Katılımcıların %40,7’si koruyucu donanımları her zaman kullanmaktaydı. En sık kullanılan kişisel koruyucu donanım kurşun önlüktü (%98,2). Koruyucu donanımların kullanılmamasının en sık sebebi yeterli donanım olmamasıydı(%66,7). Kurumda bulunan radyasyon güvenlik komitesinin varlığından katılımcıların %80,0’i haberdar değildi. Katılımcıların sadece %10,0’u çalıştıkları kurumda bir radyasyon korunma sorumlusu olduğunu biliyordu. Koruyucuların kullanım sıklığı ile meslek, mesleki deneyim, ameliyathane deneyimi, skopi kullanım eğitimi ve radyasyondan korunma eğitimi alma arasında ilişki bulunmadı.</w:t>
      </w:r>
    </w:p>
    <w:p w:rsidR="00390675" w:rsidRDefault="00B46A03"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Sonuç: Ç</w:t>
      </w:r>
      <w:r w:rsidR="00390675" w:rsidRPr="0007301D">
        <w:rPr>
          <w:rFonts w:ascii="Times New Roman" w:hAnsi="Times New Roman" w:cs="Times New Roman"/>
          <w:sz w:val="24"/>
          <w:szCs w:val="24"/>
        </w:rPr>
        <w:t>alışanların radyasyona yönelik hizmet içi eğ</w:t>
      </w:r>
      <w:r w:rsidR="008D734F" w:rsidRPr="0007301D">
        <w:rPr>
          <w:rFonts w:ascii="Times New Roman" w:hAnsi="Times New Roman" w:cs="Times New Roman"/>
          <w:sz w:val="24"/>
          <w:szCs w:val="24"/>
        </w:rPr>
        <w:t>i</w:t>
      </w:r>
      <w:r w:rsidR="00390675" w:rsidRPr="0007301D">
        <w:rPr>
          <w:rFonts w:ascii="Times New Roman" w:hAnsi="Times New Roman" w:cs="Times New Roman"/>
          <w:sz w:val="24"/>
          <w:szCs w:val="24"/>
        </w:rPr>
        <w:t>timlerinin artırılması, koruyucu donanım kullanma sıklığının artırılması gereklidir.</w:t>
      </w:r>
    </w:p>
    <w:p w:rsidR="00A15612" w:rsidRPr="0007301D" w:rsidRDefault="00A15612" w:rsidP="00A15612">
      <w:pPr>
        <w:spacing w:after="0" w:line="240" w:lineRule="auto"/>
        <w:rPr>
          <w:rFonts w:ascii="Times New Roman" w:hAnsi="Times New Roman" w:cs="Times New Roman"/>
          <w:sz w:val="24"/>
          <w:szCs w:val="24"/>
        </w:rPr>
      </w:pPr>
      <w:r w:rsidRPr="0007301D">
        <w:rPr>
          <w:rFonts w:ascii="Times New Roman" w:hAnsi="Times New Roman" w:cs="Times New Roman"/>
          <w:b/>
          <w:sz w:val="24"/>
          <w:szCs w:val="24"/>
        </w:rPr>
        <w:t xml:space="preserve">Anahtar Kelimeler: </w:t>
      </w:r>
      <w:r w:rsidRPr="0007301D">
        <w:rPr>
          <w:rFonts w:ascii="Times New Roman" w:hAnsi="Times New Roman" w:cs="Times New Roman"/>
          <w:sz w:val="24"/>
          <w:szCs w:val="24"/>
        </w:rPr>
        <w:t>Koruma, Radyasyon; Ameliyathaneler; Farkındalık; Bilgi; Davranış</w:t>
      </w:r>
    </w:p>
    <w:p w:rsidR="00A15612" w:rsidRPr="0007301D" w:rsidRDefault="00A15612" w:rsidP="0007301D">
      <w:pPr>
        <w:spacing w:line="240" w:lineRule="auto"/>
        <w:jc w:val="both"/>
        <w:rPr>
          <w:rFonts w:ascii="Times New Roman" w:hAnsi="Times New Roman" w:cs="Times New Roman"/>
          <w:sz w:val="24"/>
          <w:szCs w:val="24"/>
        </w:rPr>
      </w:pPr>
    </w:p>
    <w:p w:rsidR="002D3A9A" w:rsidRPr="0007301D" w:rsidRDefault="002D3A9A" w:rsidP="0007301D">
      <w:pPr>
        <w:spacing w:line="240" w:lineRule="auto"/>
        <w:jc w:val="both"/>
        <w:rPr>
          <w:rFonts w:ascii="Times New Roman" w:hAnsi="Times New Roman" w:cs="Times New Roman"/>
          <w:b/>
          <w:sz w:val="24"/>
          <w:szCs w:val="24"/>
        </w:rPr>
      </w:pPr>
      <w:r w:rsidRPr="0007301D">
        <w:rPr>
          <w:rFonts w:ascii="Times New Roman" w:hAnsi="Times New Roman" w:cs="Times New Roman"/>
          <w:b/>
          <w:sz w:val="24"/>
          <w:szCs w:val="24"/>
        </w:rPr>
        <w:t>Abstract</w:t>
      </w:r>
    </w:p>
    <w:p w:rsidR="00C93C9D" w:rsidRPr="0007301D" w:rsidRDefault="00A15612" w:rsidP="0007301D">
      <w:pPr>
        <w:spacing w:line="240" w:lineRule="auto"/>
        <w:jc w:val="both"/>
        <w:rPr>
          <w:rFonts w:ascii="Times New Roman" w:hAnsi="Times New Roman" w:cs="Times New Roman"/>
          <w:sz w:val="24"/>
          <w:szCs w:val="24"/>
        </w:rPr>
      </w:pPr>
      <w:r>
        <w:rPr>
          <w:rFonts w:ascii="Times New Roman" w:hAnsi="Times New Roman" w:cs="Times New Roman"/>
          <w:sz w:val="24"/>
          <w:szCs w:val="24"/>
        </w:rPr>
        <w:t>Objective</w:t>
      </w:r>
      <w:r w:rsidR="00C93C9D" w:rsidRPr="0007301D">
        <w:rPr>
          <w:rFonts w:ascii="Times New Roman" w:hAnsi="Times New Roman" w:cs="Times New Roman"/>
          <w:sz w:val="24"/>
          <w:szCs w:val="24"/>
        </w:rPr>
        <w:t xml:space="preserve">: Operating room staff expose to ionizing radiation due to widely fluoroscopic procedures. Ionizing radiation has acute and chronic effects like skin burns, cataract and cancer. This study aims to determine the radiation exposure levels, awareness, knowledge and attitudes about radiation protection. </w:t>
      </w:r>
    </w:p>
    <w:p w:rsidR="00C93C9D" w:rsidRPr="0007301D" w:rsidRDefault="00C93C9D"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Methods: This descriptive cross-sectional study conducted in February-March 2016 </w:t>
      </w:r>
      <w:r w:rsidR="004A21D1" w:rsidRPr="0007301D">
        <w:rPr>
          <w:rFonts w:ascii="Times New Roman" w:hAnsi="Times New Roman" w:cs="Times New Roman"/>
          <w:sz w:val="24"/>
          <w:szCs w:val="24"/>
        </w:rPr>
        <w:t xml:space="preserve">via </w:t>
      </w:r>
      <w:r w:rsidRPr="0007301D">
        <w:rPr>
          <w:rFonts w:ascii="Times New Roman" w:hAnsi="Times New Roman" w:cs="Times New Roman"/>
          <w:sz w:val="24"/>
          <w:szCs w:val="24"/>
        </w:rPr>
        <w:t>self-structred questionarie. Descriptive statics and chi-square analysis was performed.</w:t>
      </w:r>
    </w:p>
    <w:p w:rsidR="00C93C9D" w:rsidRPr="0007301D" w:rsidRDefault="00C93C9D"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Results:61.5% of 60 operating room staff participated in study had exposed fluoroscopy procedure during past year exposed fluoroscopy at least once a day. Having education rates of participants about protection from radiation and using fluoroscopy 25.0% and 28.3% respectively. 40.7% of participants had always used radiation protection shields, mostly lead apron (98.2%). The most common cause of not using radiation protection shields was not having sufficient number of the shields(66.7%). 21.7% of participants reported that radiation had no side-effects. Although the hospital had a committee of radiation safety, 80.0% of participants weren’t aware about that.  10.0% of partipants knew there were a radiation protection supervisor. There were no association with radiation protection shield usage and profession, working experience, gender, education about fluoroscopy and radiation protection.</w:t>
      </w:r>
    </w:p>
    <w:p w:rsidR="00AA15E3" w:rsidRPr="0007301D" w:rsidRDefault="00C93C9D" w:rsidP="0007301D">
      <w:pPr>
        <w:spacing w:line="240" w:lineRule="auto"/>
        <w:jc w:val="both"/>
        <w:rPr>
          <w:rFonts w:ascii="Times New Roman" w:hAnsi="Times New Roman" w:cs="Times New Roman"/>
          <w:sz w:val="24"/>
          <w:szCs w:val="24"/>
          <w:lang w:val="en-US"/>
        </w:rPr>
      </w:pPr>
      <w:r w:rsidRPr="0007301D">
        <w:rPr>
          <w:rFonts w:ascii="Times New Roman" w:hAnsi="Times New Roman" w:cs="Times New Roman"/>
          <w:sz w:val="24"/>
          <w:szCs w:val="24"/>
        </w:rPr>
        <w:t>Conclusion: In-service training about radiation protection and usage of radiation protection shield should be increased.</w:t>
      </w:r>
    </w:p>
    <w:p w:rsidR="00A15612" w:rsidRPr="0007301D" w:rsidRDefault="00A15612" w:rsidP="00A15612">
      <w:pPr>
        <w:spacing w:after="0" w:line="240" w:lineRule="auto"/>
        <w:rPr>
          <w:rFonts w:ascii="Times New Roman" w:hAnsi="Times New Roman" w:cs="Times New Roman"/>
          <w:sz w:val="24"/>
          <w:szCs w:val="24"/>
        </w:rPr>
      </w:pPr>
      <w:r w:rsidRPr="0007301D">
        <w:rPr>
          <w:rFonts w:ascii="Times New Roman" w:hAnsi="Times New Roman" w:cs="Times New Roman"/>
          <w:b/>
          <w:sz w:val="24"/>
          <w:szCs w:val="24"/>
          <w:lang w:val="en-US"/>
        </w:rPr>
        <w:t xml:space="preserve">Keywords: </w:t>
      </w:r>
      <w:r w:rsidRPr="0007301D">
        <w:rPr>
          <w:rFonts w:ascii="Times New Roman" w:hAnsi="Times New Roman" w:cs="Times New Roman"/>
          <w:sz w:val="24"/>
          <w:szCs w:val="24"/>
          <w:lang w:val="en-US"/>
        </w:rPr>
        <w:t xml:space="preserve">Protection, Radiation; </w:t>
      </w:r>
      <w:r w:rsidRPr="0007301D">
        <w:rPr>
          <w:rFonts w:ascii="Times New Roman" w:hAnsi="Times New Roman" w:cs="Times New Roman"/>
          <w:sz w:val="24"/>
          <w:szCs w:val="24"/>
        </w:rPr>
        <w:t>Operating Rooms; Awareness; Knowledge; Attitude</w:t>
      </w:r>
    </w:p>
    <w:p w:rsidR="00390675" w:rsidRPr="0007301D" w:rsidRDefault="00390675" w:rsidP="0007301D">
      <w:pPr>
        <w:spacing w:line="240" w:lineRule="auto"/>
        <w:jc w:val="both"/>
        <w:rPr>
          <w:rFonts w:ascii="Times New Roman" w:hAnsi="Times New Roman" w:cs="Times New Roman"/>
          <w:b/>
          <w:sz w:val="24"/>
          <w:szCs w:val="24"/>
        </w:rPr>
      </w:pPr>
      <w:r w:rsidRPr="0007301D">
        <w:rPr>
          <w:rFonts w:ascii="Times New Roman" w:hAnsi="Times New Roman" w:cs="Times New Roman"/>
          <w:b/>
          <w:sz w:val="24"/>
          <w:szCs w:val="24"/>
        </w:rPr>
        <w:lastRenderedPageBreak/>
        <w:t>Giriş</w:t>
      </w:r>
    </w:p>
    <w:p w:rsidR="00390675"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X-ışını ve gama ışını iyonizan radyasyon olarak DNA’ya zarar vermektedir. İyonizan radyasyonun deterministik ve stokastik etkileri mevcutttur(</w:t>
      </w:r>
      <w:r w:rsidR="00A87E16" w:rsidRPr="0007301D">
        <w:rPr>
          <w:rFonts w:ascii="Times New Roman" w:hAnsi="Times New Roman" w:cs="Times New Roman"/>
          <w:sz w:val="24"/>
          <w:szCs w:val="24"/>
        </w:rPr>
        <w:t>1</w:t>
      </w:r>
      <w:r w:rsidRPr="0007301D">
        <w:rPr>
          <w:rFonts w:ascii="Times New Roman" w:hAnsi="Times New Roman" w:cs="Times New Roman"/>
          <w:sz w:val="24"/>
          <w:szCs w:val="24"/>
        </w:rPr>
        <w:t>). Atom bombasından sağ kalanlar ve mesleki olarak radyasyona maruz kalanlarda yapılan çalışmalar sonucundan iyonizan radyasyonun yan etkisi olarak deri, tiroid kanseri, beyin tümörü, katarakt geliştiği gö</w:t>
      </w:r>
      <w:r w:rsidR="00A87E16" w:rsidRPr="0007301D">
        <w:rPr>
          <w:rFonts w:ascii="Times New Roman" w:hAnsi="Times New Roman" w:cs="Times New Roman"/>
          <w:sz w:val="24"/>
          <w:szCs w:val="24"/>
        </w:rPr>
        <w:t>rülmektedir(2-8</w:t>
      </w:r>
      <w:r w:rsidRPr="0007301D">
        <w:rPr>
          <w:rFonts w:ascii="Times New Roman" w:hAnsi="Times New Roman" w:cs="Times New Roman"/>
          <w:sz w:val="24"/>
          <w:szCs w:val="24"/>
        </w:rPr>
        <w:t xml:space="preserve">). İyonizan radyasyon tıp alanında tanısal görüntülemede ve cerrahi işlem esnasında kullanılmaktadır. </w:t>
      </w:r>
      <w:r w:rsidR="007542CA" w:rsidRPr="0007301D">
        <w:rPr>
          <w:rFonts w:ascii="Times New Roman" w:hAnsi="Times New Roman" w:cs="Times New Roman"/>
          <w:sz w:val="24"/>
          <w:szCs w:val="24"/>
        </w:rPr>
        <w:t>Özellikle 1970’ten</w:t>
      </w:r>
      <w:r w:rsidRPr="0007301D">
        <w:rPr>
          <w:rFonts w:ascii="Times New Roman" w:hAnsi="Times New Roman" w:cs="Times New Roman"/>
          <w:sz w:val="24"/>
          <w:szCs w:val="24"/>
        </w:rPr>
        <w:t xml:space="preserve"> önce sağlık alanında radyasyona maruz kalan kişilerde kanser olduğunu gösteren epidemiyolojik çalışmalar mevcuttur</w:t>
      </w:r>
      <w:r w:rsidR="00C93C9D" w:rsidRPr="0007301D">
        <w:rPr>
          <w:rFonts w:ascii="Times New Roman" w:hAnsi="Times New Roman" w:cs="Times New Roman"/>
          <w:sz w:val="24"/>
          <w:szCs w:val="24"/>
        </w:rPr>
        <w:t>(9-11)</w:t>
      </w:r>
      <w:r w:rsidRPr="0007301D">
        <w:rPr>
          <w:rFonts w:ascii="Times New Roman" w:hAnsi="Times New Roman" w:cs="Times New Roman"/>
          <w:sz w:val="24"/>
          <w:szCs w:val="24"/>
        </w:rPr>
        <w:t>. Uzun süreli düşük doz radyasyona maruz kalım sonucunda anormal hücreler, kromo</w:t>
      </w:r>
      <w:r w:rsidR="00A87E16" w:rsidRPr="0007301D">
        <w:rPr>
          <w:rFonts w:ascii="Times New Roman" w:hAnsi="Times New Roman" w:cs="Times New Roman"/>
          <w:sz w:val="24"/>
          <w:szCs w:val="24"/>
        </w:rPr>
        <w:t>zom kırılmaları görülmektedir(12</w:t>
      </w:r>
      <w:r w:rsidRPr="0007301D">
        <w:rPr>
          <w:rFonts w:ascii="Times New Roman" w:hAnsi="Times New Roman" w:cs="Times New Roman"/>
          <w:sz w:val="24"/>
          <w:szCs w:val="24"/>
        </w:rPr>
        <w:t xml:space="preserve">). Uzun süreli düşük doz radyasyona bağlı olarak cerrahlarda, girişimsel kardiyologlarda, radyologlarda ve radyoloji teknisyenlerinde kanser insidansında artış </w:t>
      </w:r>
      <w:r w:rsidR="00A87E16" w:rsidRPr="0007301D">
        <w:rPr>
          <w:rFonts w:ascii="Times New Roman" w:hAnsi="Times New Roman" w:cs="Times New Roman"/>
          <w:sz w:val="24"/>
          <w:szCs w:val="24"/>
        </w:rPr>
        <w:t>görülmektedir(13-15</w:t>
      </w:r>
      <w:r w:rsidRPr="0007301D">
        <w:rPr>
          <w:rFonts w:ascii="Times New Roman" w:hAnsi="Times New Roman" w:cs="Times New Roman"/>
          <w:sz w:val="24"/>
          <w:szCs w:val="24"/>
        </w:rPr>
        <w:t>)</w:t>
      </w:r>
      <w:r w:rsidR="00C93C9D" w:rsidRPr="0007301D">
        <w:rPr>
          <w:rFonts w:ascii="Times New Roman" w:hAnsi="Times New Roman" w:cs="Times New Roman"/>
          <w:sz w:val="24"/>
          <w:szCs w:val="24"/>
        </w:rPr>
        <w:t xml:space="preserve">. </w:t>
      </w:r>
      <w:r w:rsidRPr="0007301D">
        <w:rPr>
          <w:rFonts w:ascii="Times New Roman" w:hAnsi="Times New Roman" w:cs="Times New Roman"/>
          <w:sz w:val="24"/>
          <w:szCs w:val="24"/>
        </w:rPr>
        <w:t>Radyasyona maruz kalınan girişimsel işlemler esnasında kurşun önlük, tiroid koruyucu, gözlük gibi koruyucu donanım kullanımı ile maruz kalınan radyasyon düzeyi azalmaktadır</w:t>
      </w:r>
      <w:r w:rsidR="00BA6617" w:rsidRPr="0007301D">
        <w:rPr>
          <w:rFonts w:ascii="Times New Roman" w:hAnsi="Times New Roman" w:cs="Times New Roman"/>
          <w:sz w:val="24"/>
          <w:szCs w:val="24"/>
        </w:rPr>
        <w:t>(16-18</w:t>
      </w:r>
      <w:r w:rsidRPr="0007301D">
        <w:rPr>
          <w:rFonts w:ascii="Times New Roman" w:hAnsi="Times New Roman" w:cs="Times New Roman"/>
          <w:sz w:val="24"/>
          <w:szCs w:val="24"/>
        </w:rPr>
        <w:t>).</w:t>
      </w:r>
      <w:r w:rsidR="00183F2F" w:rsidRPr="0007301D">
        <w:rPr>
          <w:rFonts w:ascii="Times New Roman" w:hAnsi="Times New Roman" w:cs="Times New Roman"/>
          <w:sz w:val="24"/>
          <w:szCs w:val="24"/>
        </w:rPr>
        <w:t xml:space="preserve"> </w:t>
      </w:r>
      <w:r w:rsidRPr="0007301D">
        <w:rPr>
          <w:rFonts w:ascii="Times New Roman" w:hAnsi="Times New Roman" w:cs="Times New Roman"/>
          <w:sz w:val="24"/>
          <w:szCs w:val="24"/>
        </w:rPr>
        <w:t xml:space="preserve">Türkiye’de 1985’te Radyasyon </w:t>
      </w:r>
      <w:r w:rsidR="0011698B" w:rsidRPr="0007301D">
        <w:rPr>
          <w:rFonts w:ascii="Times New Roman" w:hAnsi="Times New Roman" w:cs="Times New Roman"/>
          <w:sz w:val="24"/>
          <w:szCs w:val="24"/>
        </w:rPr>
        <w:t>G</w:t>
      </w:r>
      <w:r w:rsidRPr="0007301D">
        <w:rPr>
          <w:rFonts w:ascii="Times New Roman" w:hAnsi="Times New Roman" w:cs="Times New Roman"/>
          <w:sz w:val="24"/>
          <w:szCs w:val="24"/>
        </w:rPr>
        <w:t xml:space="preserve">üvenliği </w:t>
      </w:r>
      <w:r w:rsidR="00624CD3" w:rsidRPr="0007301D">
        <w:rPr>
          <w:rFonts w:ascii="Times New Roman" w:hAnsi="Times New Roman" w:cs="Times New Roman"/>
          <w:sz w:val="24"/>
          <w:szCs w:val="24"/>
        </w:rPr>
        <w:t>T</w:t>
      </w:r>
      <w:r w:rsidRPr="0007301D">
        <w:rPr>
          <w:rFonts w:ascii="Times New Roman" w:hAnsi="Times New Roman" w:cs="Times New Roman"/>
          <w:sz w:val="24"/>
          <w:szCs w:val="24"/>
        </w:rPr>
        <w:t>üzüğü,</w:t>
      </w:r>
      <w:r w:rsidR="00B25625" w:rsidRPr="0007301D">
        <w:rPr>
          <w:rFonts w:ascii="Times New Roman" w:hAnsi="Times New Roman" w:cs="Times New Roman"/>
          <w:sz w:val="24"/>
          <w:szCs w:val="24"/>
        </w:rPr>
        <w:t xml:space="preserve"> </w:t>
      </w:r>
      <w:r w:rsidRPr="0007301D">
        <w:rPr>
          <w:rFonts w:ascii="Times New Roman" w:hAnsi="Times New Roman" w:cs="Times New Roman"/>
          <w:sz w:val="24"/>
          <w:szCs w:val="24"/>
        </w:rPr>
        <w:t xml:space="preserve">2012’de İş Sağlığı </w:t>
      </w:r>
      <w:r w:rsidR="007D5E12" w:rsidRPr="0007301D">
        <w:rPr>
          <w:rFonts w:ascii="Times New Roman" w:hAnsi="Times New Roman" w:cs="Times New Roman"/>
          <w:sz w:val="24"/>
          <w:szCs w:val="24"/>
        </w:rPr>
        <w:t>v</w:t>
      </w:r>
      <w:r w:rsidRPr="0007301D">
        <w:rPr>
          <w:rFonts w:ascii="Times New Roman" w:hAnsi="Times New Roman" w:cs="Times New Roman"/>
          <w:sz w:val="24"/>
          <w:szCs w:val="24"/>
        </w:rPr>
        <w:t>e Güvenliği Kanunu çıkmıştır. İş sağlığı alanında risk altındaki önemli bir grup radyasyonla çalışan kişilerdir. İş sağlığı alanındaki gelişmeler doğrultusunda sağlık alanında radyasyona maruz kalan personel için 2012 yılında “Sağlık Hizmetlerinde İyon</w:t>
      </w:r>
      <w:r w:rsidR="007D5E12" w:rsidRPr="0007301D">
        <w:rPr>
          <w:rFonts w:ascii="Times New Roman" w:hAnsi="Times New Roman" w:cs="Times New Roman"/>
          <w:sz w:val="24"/>
          <w:szCs w:val="24"/>
        </w:rPr>
        <w:t xml:space="preserve">laştırıcı Radyasyon Kaynakları ile Çalışan </w:t>
      </w:r>
      <w:r w:rsidRPr="0007301D">
        <w:rPr>
          <w:rFonts w:ascii="Times New Roman" w:hAnsi="Times New Roman" w:cs="Times New Roman"/>
          <w:sz w:val="24"/>
          <w:szCs w:val="24"/>
        </w:rPr>
        <w:t>Personelin Radyasyon Doz L</w:t>
      </w:r>
      <w:r w:rsidR="007D5E12" w:rsidRPr="0007301D">
        <w:rPr>
          <w:rFonts w:ascii="Times New Roman" w:hAnsi="Times New Roman" w:cs="Times New Roman"/>
          <w:sz w:val="24"/>
          <w:szCs w:val="24"/>
        </w:rPr>
        <w:t>imitleri v</w:t>
      </w:r>
      <w:r w:rsidRPr="0007301D">
        <w:rPr>
          <w:rFonts w:ascii="Times New Roman" w:hAnsi="Times New Roman" w:cs="Times New Roman"/>
          <w:sz w:val="24"/>
          <w:szCs w:val="24"/>
        </w:rPr>
        <w:t>e Çalışma Esasları Hakkında Yönetmelik” adında bir yasal düzenleme yapılarak personelin radyasyondan kaynaklanabilecek risklere karşı radyasyon dozu limitlerini ve doz limitlerinin aşılmaması için alınması gereken, aşılması durumunda alınacak tedbirler ve radyasyon kaynakları ile ilgili çalışma esaslarını belirleyerek personelin korunması amaçlanmıştır.</w:t>
      </w:r>
    </w:p>
    <w:p w:rsidR="00390675" w:rsidRPr="0007301D" w:rsidRDefault="00390675" w:rsidP="0007301D">
      <w:pPr>
        <w:spacing w:line="240" w:lineRule="auto"/>
        <w:jc w:val="both"/>
        <w:rPr>
          <w:rFonts w:ascii="Times New Roman" w:hAnsi="Times New Roman" w:cs="Times New Roman"/>
          <w:color w:val="FF0000"/>
          <w:sz w:val="24"/>
          <w:szCs w:val="24"/>
        </w:rPr>
      </w:pPr>
      <w:r w:rsidRPr="0007301D">
        <w:rPr>
          <w:rFonts w:ascii="Times New Roman" w:hAnsi="Times New Roman" w:cs="Times New Roman"/>
          <w:sz w:val="24"/>
          <w:szCs w:val="24"/>
        </w:rPr>
        <w:t>Bu çalışmanın amacı</w:t>
      </w:r>
      <w:r w:rsidR="00F4011A" w:rsidRPr="0007301D">
        <w:rPr>
          <w:rFonts w:ascii="Times New Roman" w:hAnsi="Times New Roman" w:cs="Times New Roman"/>
          <w:color w:val="FF0000"/>
          <w:sz w:val="24"/>
          <w:szCs w:val="24"/>
        </w:rPr>
        <w:t xml:space="preserve"> </w:t>
      </w:r>
      <w:r w:rsidRPr="0007301D">
        <w:rPr>
          <w:rFonts w:ascii="Times New Roman" w:hAnsi="Times New Roman" w:cs="Times New Roman"/>
          <w:sz w:val="24"/>
          <w:szCs w:val="24"/>
        </w:rPr>
        <w:t>ameliyathane</w:t>
      </w:r>
      <w:r w:rsidR="00F4011A" w:rsidRPr="0007301D">
        <w:rPr>
          <w:rFonts w:ascii="Times New Roman" w:hAnsi="Times New Roman" w:cs="Times New Roman"/>
          <w:sz w:val="24"/>
          <w:szCs w:val="24"/>
        </w:rPr>
        <w:t>de</w:t>
      </w:r>
      <w:r w:rsidRPr="0007301D">
        <w:rPr>
          <w:rFonts w:ascii="Times New Roman" w:hAnsi="Times New Roman" w:cs="Times New Roman"/>
          <w:sz w:val="24"/>
          <w:szCs w:val="24"/>
        </w:rPr>
        <w:t xml:space="preserve"> radyasyon içeren işlemlerde görev alan doktor, hemşire ve teknisyenlerin </w:t>
      </w:r>
      <w:r w:rsidR="00B25625" w:rsidRPr="0007301D">
        <w:rPr>
          <w:rFonts w:ascii="Times New Roman" w:hAnsi="Times New Roman" w:cs="Times New Roman"/>
          <w:sz w:val="24"/>
          <w:szCs w:val="24"/>
        </w:rPr>
        <w:t>radyasyona maruz kalma durumu, farkındalıkları, radyasyondan  korunma ile ilgili bilgi ve davranışlarını</w:t>
      </w:r>
      <w:r w:rsidRPr="0007301D">
        <w:rPr>
          <w:rFonts w:ascii="Times New Roman" w:hAnsi="Times New Roman" w:cs="Times New Roman"/>
          <w:sz w:val="24"/>
          <w:szCs w:val="24"/>
        </w:rPr>
        <w:t xml:space="preserve"> düzeyini saptamaktır.</w:t>
      </w:r>
    </w:p>
    <w:p w:rsidR="00390675" w:rsidRPr="0007301D" w:rsidRDefault="0011698B" w:rsidP="0007301D">
      <w:pPr>
        <w:spacing w:line="240" w:lineRule="auto"/>
        <w:jc w:val="both"/>
        <w:rPr>
          <w:rFonts w:ascii="Times New Roman" w:hAnsi="Times New Roman" w:cs="Times New Roman"/>
          <w:b/>
          <w:sz w:val="24"/>
          <w:szCs w:val="24"/>
        </w:rPr>
      </w:pPr>
      <w:r w:rsidRPr="0007301D">
        <w:rPr>
          <w:rFonts w:ascii="Times New Roman" w:hAnsi="Times New Roman" w:cs="Times New Roman"/>
          <w:b/>
          <w:sz w:val="24"/>
          <w:szCs w:val="24"/>
        </w:rPr>
        <w:t>Yöntem</w:t>
      </w:r>
    </w:p>
    <w:p w:rsidR="00390675"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Tanımlayıcı kesitsel tipteki bu çalışma; Adnan Menderes Üniversite</w:t>
      </w:r>
      <w:r w:rsidR="0011698B" w:rsidRPr="0007301D">
        <w:rPr>
          <w:rFonts w:ascii="Times New Roman" w:hAnsi="Times New Roman" w:cs="Times New Roman"/>
          <w:sz w:val="24"/>
          <w:szCs w:val="24"/>
        </w:rPr>
        <w:t>si</w:t>
      </w:r>
      <w:r w:rsidRPr="0007301D">
        <w:rPr>
          <w:rFonts w:ascii="Times New Roman" w:hAnsi="Times New Roman" w:cs="Times New Roman"/>
          <w:sz w:val="24"/>
          <w:szCs w:val="24"/>
        </w:rPr>
        <w:t xml:space="preserve"> Uygulama ve Araştırma Hastanesi’nde gerçekleştirilmiştir. Araştırmanın evrenini ameliyathanede skopiye maruz kalma olasılığı olan toplam 80 çalışan oluşturmuştur. </w:t>
      </w:r>
      <w:r w:rsidR="007D5E12" w:rsidRPr="0007301D">
        <w:rPr>
          <w:rFonts w:ascii="Times New Roman" w:hAnsi="Times New Roman" w:cs="Times New Roman"/>
          <w:sz w:val="24"/>
          <w:szCs w:val="24"/>
        </w:rPr>
        <w:t>Örneklem seçilmemiş olup tüm evrene ulaşmak hedeflenmiştir. Katılımcılar 18</w:t>
      </w:r>
      <w:r w:rsidRPr="0007301D">
        <w:rPr>
          <w:rFonts w:ascii="Times New Roman" w:hAnsi="Times New Roman" w:cs="Times New Roman"/>
          <w:sz w:val="24"/>
          <w:szCs w:val="24"/>
        </w:rPr>
        <w:t xml:space="preserve"> hekim, </w:t>
      </w:r>
      <w:r w:rsidR="007D5E12" w:rsidRPr="0007301D">
        <w:rPr>
          <w:rFonts w:ascii="Times New Roman" w:hAnsi="Times New Roman" w:cs="Times New Roman"/>
          <w:sz w:val="24"/>
          <w:szCs w:val="24"/>
        </w:rPr>
        <w:t>25</w:t>
      </w:r>
      <w:r w:rsidRPr="0007301D">
        <w:rPr>
          <w:rFonts w:ascii="Times New Roman" w:hAnsi="Times New Roman" w:cs="Times New Roman"/>
          <w:sz w:val="24"/>
          <w:szCs w:val="24"/>
        </w:rPr>
        <w:t xml:space="preserve"> hemşire, 19 yardımcı personel, </w:t>
      </w:r>
      <w:r w:rsidR="007D5E12" w:rsidRPr="0007301D">
        <w:rPr>
          <w:rFonts w:ascii="Times New Roman" w:hAnsi="Times New Roman" w:cs="Times New Roman"/>
          <w:sz w:val="24"/>
          <w:szCs w:val="24"/>
        </w:rPr>
        <w:t>18</w:t>
      </w:r>
      <w:r w:rsidRPr="0007301D">
        <w:rPr>
          <w:rFonts w:ascii="Times New Roman" w:hAnsi="Times New Roman" w:cs="Times New Roman"/>
          <w:sz w:val="24"/>
          <w:szCs w:val="24"/>
        </w:rPr>
        <w:t xml:space="preserve"> anestezi teknisyeni</w:t>
      </w:r>
      <w:r w:rsidR="007D5E12" w:rsidRPr="0007301D">
        <w:rPr>
          <w:rFonts w:ascii="Times New Roman" w:hAnsi="Times New Roman" w:cs="Times New Roman"/>
          <w:sz w:val="24"/>
          <w:szCs w:val="24"/>
        </w:rPr>
        <w:t xml:space="preserve"> olmak üzere 60 kişidir, </w:t>
      </w:r>
      <w:r w:rsidR="00B416B9" w:rsidRPr="0007301D">
        <w:rPr>
          <w:rFonts w:ascii="Times New Roman" w:hAnsi="Times New Roman" w:cs="Times New Roman"/>
          <w:sz w:val="24"/>
          <w:szCs w:val="24"/>
        </w:rPr>
        <w:t xml:space="preserve">çalışmaya katılma oranı </w:t>
      </w:r>
      <w:r w:rsidR="007D5E12" w:rsidRPr="0007301D">
        <w:rPr>
          <w:rFonts w:ascii="Times New Roman" w:hAnsi="Times New Roman" w:cs="Times New Roman"/>
          <w:sz w:val="24"/>
          <w:szCs w:val="24"/>
        </w:rPr>
        <w:t>%75’tir</w:t>
      </w:r>
      <w:r w:rsidRPr="0007301D">
        <w:rPr>
          <w:rFonts w:ascii="Times New Roman" w:hAnsi="Times New Roman" w:cs="Times New Roman"/>
          <w:sz w:val="24"/>
          <w:szCs w:val="24"/>
        </w:rPr>
        <w:t>. Araştırma mesai saatleri içerisinde çalışan, gönüllü olarak araştırmaya katılmayı kabul eden kişiler dahil edilmiş olup izinli olanlar ve çalışmaya katılmayı kabul etmeyen kişiler dahil edil</w:t>
      </w:r>
      <w:r w:rsidR="007D5E12" w:rsidRPr="0007301D">
        <w:rPr>
          <w:rFonts w:ascii="Times New Roman" w:hAnsi="Times New Roman" w:cs="Times New Roman"/>
          <w:sz w:val="24"/>
          <w:szCs w:val="24"/>
        </w:rPr>
        <w:t>e</w:t>
      </w:r>
      <w:r w:rsidRPr="0007301D">
        <w:rPr>
          <w:rFonts w:ascii="Times New Roman" w:hAnsi="Times New Roman" w:cs="Times New Roman"/>
          <w:sz w:val="24"/>
          <w:szCs w:val="24"/>
        </w:rPr>
        <w:t xml:space="preserve">memiştir. Çalışma için Adnan Menderes Üniversitesi Tıp Fakültesi Etik Kurulu’ndan Protokol </w:t>
      </w:r>
      <w:r w:rsidR="00B54DAD" w:rsidRPr="0007301D">
        <w:rPr>
          <w:rFonts w:ascii="Times New Roman" w:hAnsi="Times New Roman" w:cs="Times New Roman"/>
          <w:sz w:val="24"/>
          <w:szCs w:val="24"/>
        </w:rPr>
        <w:t>No: 2016/772 ile onay alınmış ve katılımcılara bilgilendirilmiş gönüllü onam formları imzalattırılmıştır</w:t>
      </w:r>
      <w:r w:rsidRPr="0007301D">
        <w:rPr>
          <w:rFonts w:ascii="Times New Roman" w:hAnsi="Times New Roman" w:cs="Times New Roman"/>
          <w:sz w:val="24"/>
          <w:szCs w:val="24"/>
        </w:rPr>
        <w:t>.</w:t>
      </w:r>
    </w:p>
    <w:p w:rsidR="00390675" w:rsidRPr="0007301D" w:rsidRDefault="00390675" w:rsidP="0007301D">
      <w:pPr>
        <w:spacing w:line="240" w:lineRule="auto"/>
        <w:jc w:val="both"/>
        <w:rPr>
          <w:rFonts w:ascii="Times New Roman" w:hAnsi="Times New Roman" w:cs="Times New Roman"/>
          <w:color w:val="0070C0"/>
          <w:sz w:val="24"/>
          <w:szCs w:val="24"/>
        </w:rPr>
      </w:pPr>
      <w:r w:rsidRPr="0007301D">
        <w:rPr>
          <w:rFonts w:ascii="Times New Roman" w:hAnsi="Times New Roman" w:cs="Times New Roman"/>
          <w:sz w:val="24"/>
          <w:szCs w:val="24"/>
        </w:rPr>
        <w:t>Veri toplama aracı olarak literatür bilgisine dayalı olarak oluşturulan anket formu kullanılmıştır.  Anket</w:t>
      </w:r>
      <w:r w:rsidR="00B416B9" w:rsidRPr="0007301D">
        <w:rPr>
          <w:rFonts w:ascii="Times New Roman" w:hAnsi="Times New Roman" w:cs="Times New Roman"/>
          <w:sz w:val="24"/>
          <w:szCs w:val="24"/>
        </w:rPr>
        <w:t>in ilk bölümü</w:t>
      </w:r>
      <w:r w:rsidRPr="0007301D">
        <w:rPr>
          <w:rFonts w:ascii="Times New Roman" w:hAnsi="Times New Roman" w:cs="Times New Roman"/>
          <w:sz w:val="24"/>
          <w:szCs w:val="24"/>
        </w:rPr>
        <w:t xml:space="preserve"> sosyodemografik bilgileri içeren sekiz soru</w:t>
      </w:r>
      <w:r w:rsidR="00B416B9" w:rsidRPr="0007301D">
        <w:rPr>
          <w:rFonts w:ascii="Times New Roman" w:hAnsi="Times New Roman" w:cs="Times New Roman"/>
          <w:sz w:val="24"/>
          <w:szCs w:val="24"/>
        </w:rPr>
        <w:t>dan oluşmuştur. İkinci bölüm radyasyon</w:t>
      </w:r>
      <w:r w:rsidR="00B25625" w:rsidRPr="0007301D">
        <w:rPr>
          <w:rFonts w:ascii="Times New Roman" w:hAnsi="Times New Roman" w:cs="Times New Roman"/>
          <w:sz w:val="24"/>
          <w:szCs w:val="24"/>
        </w:rPr>
        <w:t xml:space="preserve">a </w:t>
      </w:r>
      <w:r w:rsidR="00C5541A" w:rsidRPr="0007301D">
        <w:rPr>
          <w:rFonts w:ascii="Times New Roman" w:hAnsi="Times New Roman" w:cs="Times New Roman"/>
          <w:sz w:val="24"/>
          <w:szCs w:val="24"/>
        </w:rPr>
        <w:t xml:space="preserve">maruz kalma durumu, farkındalıkları, radyasyondan korunma ile ilgili bilgi ve davranışlarını saptamaya yönelik </w:t>
      </w:r>
      <w:r w:rsidRPr="0007301D">
        <w:rPr>
          <w:rFonts w:ascii="Times New Roman" w:hAnsi="Times New Roman" w:cs="Times New Roman"/>
          <w:sz w:val="24"/>
          <w:szCs w:val="24"/>
        </w:rPr>
        <w:t xml:space="preserve"> toplam 24 sorudan oluşmaktadır.</w:t>
      </w:r>
    </w:p>
    <w:p w:rsidR="00390675" w:rsidRPr="0007301D" w:rsidRDefault="00390675" w:rsidP="0007301D">
      <w:pPr>
        <w:spacing w:line="240" w:lineRule="auto"/>
        <w:jc w:val="both"/>
        <w:rPr>
          <w:rFonts w:ascii="Times New Roman" w:hAnsi="Times New Roman" w:cs="Times New Roman"/>
          <w:color w:val="0070C0"/>
          <w:sz w:val="24"/>
          <w:szCs w:val="24"/>
        </w:rPr>
      </w:pPr>
      <w:r w:rsidRPr="0007301D">
        <w:rPr>
          <w:rFonts w:ascii="Times New Roman" w:hAnsi="Times New Roman" w:cs="Times New Roman"/>
          <w:sz w:val="24"/>
          <w:szCs w:val="24"/>
        </w:rPr>
        <w:t>İstatistiksel analizler SPSS</w:t>
      </w:r>
      <w:r w:rsidR="002727C4" w:rsidRPr="0007301D">
        <w:rPr>
          <w:rFonts w:ascii="Times New Roman" w:hAnsi="Times New Roman" w:cs="Times New Roman"/>
          <w:sz w:val="24"/>
          <w:szCs w:val="24"/>
        </w:rPr>
        <w:t xml:space="preserve"> 19</w:t>
      </w:r>
      <w:r w:rsidRPr="0007301D">
        <w:rPr>
          <w:rFonts w:ascii="Times New Roman" w:hAnsi="Times New Roman" w:cs="Times New Roman"/>
          <w:sz w:val="24"/>
          <w:szCs w:val="24"/>
        </w:rPr>
        <w:t>.0 (</w:t>
      </w:r>
      <w:r w:rsidR="002727C4" w:rsidRPr="0007301D">
        <w:rPr>
          <w:rFonts w:ascii="Times New Roman" w:hAnsi="Times New Roman" w:cs="Times New Roman"/>
          <w:sz w:val="24"/>
          <w:szCs w:val="24"/>
        </w:rPr>
        <w:t>IBM Corp. Released 2010. IBM SPSS Statistics for Windows, Version 19.0. Armonk, NY: IBM Corp.</w:t>
      </w:r>
      <w:r w:rsidRPr="0007301D">
        <w:rPr>
          <w:rFonts w:ascii="Times New Roman" w:hAnsi="Times New Roman" w:cs="Times New Roman"/>
          <w:sz w:val="24"/>
          <w:szCs w:val="24"/>
        </w:rPr>
        <w:t xml:space="preserve">) istatistik paket programı ile değerlendirilmiştir. Verilerin normal dağılıma uygunluğu Kolmogorov Smirnov testi ile değerlendirilmiştir. Normal dağılıma uyan verilerde ortalama ve standart sapma; normal dağılıma uymayan verilerde ortanca ve minimum-maksimum değerleri verilmiştir. Kategorik verilerin analitik analizlerinde ki-kare testi kullanılmıştır. Tip 1 hata değeri 0,05 alınmıştır. </w:t>
      </w:r>
    </w:p>
    <w:p w:rsidR="00390675" w:rsidRPr="0007301D" w:rsidRDefault="00390675" w:rsidP="0007301D">
      <w:pPr>
        <w:spacing w:line="240" w:lineRule="auto"/>
        <w:jc w:val="both"/>
        <w:rPr>
          <w:rFonts w:ascii="Times New Roman" w:hAnsi="Times New Roman" w:cs="Times New Roman"/>
          <w:b/>
          <w:sz w:val="24"/>
          <w:szCs w:val="24"/>
        </w:rPr>
      </w:pPr>
      <w:r w:rsidRPr="0007301D">
        <w:rPr>
          <w:rFonts w:ascii="Times New Roman" w:hAnsi="Times New Roman" w:cs="Times New Roman"/>
          <w:b/>
          <w:sz w:val="24"/>
          <w:szCs w:val="24"/>
        </w:rPr>
        <w:lastRenderedPageBreak/>
        <w:t>Bulgular</w:t>
      </w:r>
    </w:p>
    <w:p w:rsidR="00390675" w:rsidRPr="0007301D" w:rsidRDefault="00390675" w:rsidP="0007301D">
      <w:pPr>
        <w:spacing w:line="240" w:lineRule="auto"/>
        <w:jc w:val="both"/>
        <w:rPr>
          <w:rFonts w:ascii="Times New Roman" w:hAnsi="Times New Roman" w:cs="Times New Roman"/>
          <w:color w:val="0070C0"/>
          <w:sz w:val="24"/>
          <w:szCs w:val="24"/>
        </w:rPr>
      </w:pPr>
      <w:r w:rsidRPr="0007301D">
        <w:rPr>
          <w:rFonts w:ascii="Times New Roman" w:hAnsi="Times New Roman" w:cs="Times New Roman"/>
          <w:sz w:val="24"/>
          <w:szCs w:val="24"/>
        </w:rPr>
        <w:t xml:space="preserve">Katılımcıların %63,3’ü (n=38) kadın; %11,7’si hekim, %33,3’ü hemşire, %28,3’ü anestezi teknisyeni, %16,7’si yardımcı personel, %10,0’u temizlik personeliydi.  Yaş ortalaması 32,18±5,91, meslekte çalışma ortancası 84 ay (4-249 ay), ameliyathanede çalışma ortancası 60 aydı (0-243 ay). Çalışma grubunu demografik özellikleri Tablo 1’de gösterilmiştir. </w:t>
      </w:r>
    </w:p>
    <w:p w:rsidR="0007301D" w:rsidRPr="0007301D" w:rsidRDefault="0007301D" w:rsidP="0007301D">
      <w:pPr>
        <w:spacing w:after="120" w:line="240" w:lineRule="auto"/>
        <w:jc w:val="both"/>
        <w:rPr>
          <w:rFonts w:ascii="Times New Roman" w:eastAsia="Times New Roman" w:hAnsi="Times New Roman" w:cs="Times New Roman"/>
          <w:sz w:val="24"/>
          <w:szCs w:val="24"/>
          <w:lang w:eastAsia="tr-TR"/>
        </w:rPr>
      </w:pPr>
      <w:r w:rsidRPr="0007301D">
        <w:rPr>
          <w:rFonts w:ascii="Times New Roman" w:eastAsia="Calibri" w:hAnsi="Times New Roman" w:cs="Times New Roman"/>
          <w:sz w:val="24"/>
          <w:szCs w:val="24"/>
          <w:lang w:eastAsia="en-US"/>
        </w:rPr>
        <w:t>Tablo 1: Çalışmaya Katılan Ameliyathane Personelinin Sosyodemografik Özellikleri</w:t>
      </w:r>
    </w:p>
    <w:tbl>
      <w:tblPr>
        <w:tblW w:w="8755" w:type="dxa"/>
        <w:tblLook w:val="04A0" w:firstRow="1" w:lastRow="0" w:firstColumn="1" w:lastColumn="0" w:noHBand="0" w:noVBand="1"/>
      </w:tblPr>
      <w:tblGrid>
        <w:gridCol w:w="2376"/>
        <w:gridCol w:w="2835"/>
        <w:gridCol w:w="1560"/>
        <w:gridCol w:w="1984"/>
      </w:tblGrid>
      <w:tr w:rsidR="0007301D" w:rsidRPr="0007301D" w:rsidTr="005D2614">
        <w:trPr>
          <w:trHeight w:val="377"/>
        </w:trPr>
        <w:tc>
          <w:tcPr>
            <w:tcW w:w="5211" w:type="dxa"/>
            <w:gridSpan w:val="2"/>
            <w:tcBorders>
              <w:top w:val="single" w:sz="4" w:space="0" w:color="auto"/>
              <w:left w:val="nil"/>
              <w:bottom w:val="single" w:sz="4" w:space="0" w:color="auto"/>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b/>
                <w:color w:val="000000"/>
                <w:sz w:val="24"/>
                <w:szCs w:val="24"/>
                <w:lang w:eastAsia="en-US"/>
              </w:rPr>
              <w:t>Sosyodemografik Özellik</w:t>
            </w:r>
          </w:p>
        </w:tc>
        <w:tc>
          <w:tcPr>
            <w:tcW w:w="1560" w:type="dxa"/>
            <w:tcBorders>
              <w:top w:val="single" w:sz="4" w:space="0" w:color="auto"/>
              <w:left w:val="nil"/>
              <w:bottom w:val="single" w:sz="4" w:space="0" w:color="auto"/>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n</w:t>
            </w:r>
          </w:p>
        </w:tc>
        <w:tc>
          <w:tcPr>
            <w:tcW w:w="1984" w:type="dxa"/>
            <w:tcBorders>
              <w:top w:val="single" w:sz="4" w:space="0" w:color="auto"/>
              <w:left w:val="nil"/>
              <w:bottom w:val="single" w:sz="4" w:space="0" w:color="auto"/>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w:t>
            </w:r>
          </w:p>
        </w:tc>
      </w:tr>
      <w:tr w:rsidR="0007301D" w:rsidRPr="0007301D" w:rsidTr="005D2614">
        <w:trPr>
          <w:trHeight w:val="377"/>
        </w:trPr>
        <w:tc>
          <w:tcPr>
            <w:tcW w:w="2376" w:type="dxa"/>
            <w:tcBorders>
              <w:top w:val="single" w:sz="4" w:space="0" w:color="auto"/>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Cinsiyet</w:t>
            </w:r>
          </w:p>
        </w:tc>
        <w:tc>
          <w:tcPr>
            <w:tcW w:w="2835" w:type="dxa"/>
            <w:tcBorders>
              <w:top w:val="single" w:sz="4" w:space="0" w:color="auto"/>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Kadın</w:t>
            </w:r>
          </w:p>
        </w:tc>
        <w:tc>
          <w:tcPr>
            <w:tcW w:w="1560" w:type="dxa"/>
            <w:tcBorders>
              <w:top w:val="single" w:sz="4" w:space="0" w:color="auto"/>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38</w:t>
            </w:r>
          </w:p>
        </w:tc>
        <w:tc>
          <w:tcPr>
            <w:tcW w:w="1984" w:type="dxa"/>
            <w:tcBorders>
              <w:top w:val="single" w:sz="4" w:space="0" w:color="auto"/>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63,3</w:t>
            </w:r>
          </w:p>
        </w:tc>
      </w:tr>
      <w:tr w:rsidR="0007301D" w:rsidRPr="0007301D" w:rsidTr="005D2614">
        <w:trPr>
          <w:trHeight w:val="156"/>
        </w:trPr>
        <w:tc>
          <w:tcPr>
            <w:tcW w:w="2376" w:type="dxa"/>
            <w:tcBorders>
              <w:top w:val="nil"/>
              <w:left w:val="nil"/>
              <w:bottom w:val="single" w:sz="4" w:space="0" w:color="auto"/>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p>
        </w:tc>
        <w:tc>
          <w:tcPr>
            <w:tcW w:w="2835" w:type="dxa"/>
            <w:tcBorders>
              <w:top w:val="nil"/>
              <w:left w:val="nil"/>
              <w:bottom w:val="single" w:sz="4" w:space="0" w:color="auto"/>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Erkek</w:t>
            </w:r>
          </w:p>
        </w:tc>
        <w:tc>
          <w:tcPr>
            <w:tcW w:w="1560" w:type="dxa"/>
            <w:tcBorders>
              <w:top w:val="nil"/>
              <w:left w:val="nil"/>
              <w:bottom w:val="single" w:sz="4" w:space="0" w:color="auto"/>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22</w:t>
            </w:r>
          </w:p>
        </w:tc>
        <w:tc>
          <w:tcPr>
            <w:tcW w:w="1984" w:type="dxa"/>
            <w:tcBorders>
              <w:top w:val="nil"/>
              <w:left w:val="nil"/>
              <w:bottom w:val="single" w:sz="4" w:space="0" w:color="auto"/>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36,7</w:t>
            </w:r>
          </w:p>
        </w:tc>
      </w:tr>
      <w:tr w:rsidR="0007301D" w:rsidRPr="0007301D" w:rsidTr="005D2614">
        <w:trPr>
          <w:trHeight w:val="377"/>
        </w:trPr>
        <w:tc>
          <w:tcPr>
            <w:tcW w:w="2376" w:type="dxa"/>
            <w:tcBorders>
              <w:top w:val="single" w:sz="4" w:space="0" w:color="auto"/>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Meslek</w:t>
            </w:r>
          </w:p>
        </w:tc>
        <w:tc>
          <w:tcPr>
            <w:tcW w:w="2835" w:type="dxa"/>
            <w:tcBorders>
              <w:top w:val="single" w:sz="4" w:space="0" w:color="auto"/>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Hekim</w:t>
            </w:r>
          </w:p>
        </w:tc>
        <w:tc>
          <w:tcPr>
            <w:tcW w:w="1560" w:type="dxa"/>
            <w:tcBorders>
              <w:top w:val="single" w:sz="4" w:space="0" w:color="auto"/>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7</w:t>
            </w:r>
          </w:p>
        </w:tc>
        <w:tc>
          <w:tcPr>
            <w:tcW w:w="1984" w:type="dxa"/>
            <w:tcBorders>
              <w:top w:val="single" w:sz="4" w:space="0" w:color="auto"/>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11,7</w:t>
            </w:r>
          </w:p>
        </w:tc>
      </w:tr>
      <w:tr w:rsidR="0007301D" w:rsidRPr="0007301D" w:rsidTr="005D2614">
        <w:trPr>
          <w:trHeight w:val="377"/>
        </w:trPr>
        <w:tc>
          <w:tcPr>
            <w:tcW w:w="2376" w:type="dxa"/>
            <w:tcBorders>
              <w:top w:val="nil"/>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p>
        </w:tc>
        <w:tc>
          <w:tcPr>
            <w:tcW w:w="2835" w:type="dxa"/>
            <w:tcBorders>
              <w:top w:val="nil"/>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Hemşire</w:t>
            </w:r>
          </w:p>
        </w:tc>
        <w:tc>
          <w:tcPr>
            <w:tcW w:w="1560" w:type="dxa"/>
            <w:tcBorders>
              <w:top w:val="nil"/>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20</w:t>
            </w:r>
          </w:p>
        </w:tc>
        <w:tc>
          <w:tcPr>
            <w:tcW w:w="1984" w:type="dxa"/>
            <w:tcBorders>
              <w:top w:val="nil"/>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33,3</w:t>
            </w:r>
          </w:p>
        </w:tc>
      </w:tr>
      <w:tr w:rsidR="0007301D" w:rsidRPr="0007301D" w:rsidTr="005D2614">
        <w:trPr>
          <w:trHeight w:val="377"/>
        </w:trPr>
        <w:tc>
          <w:tcPr>
            <w:tcW w:w="2376" w:type="dxa"/>
            <w:tcBorders>
              <w:top w:val="nil"/>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p>
        </w:tc>
        <w:tc>
          <w:tcPr>
            <w:tcW w:w="2835" w:type="dxa"/>
            <w:tcBorders>
              <w:top w:val="nil"/>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Anestezi teknisyeni</w:t>
            </w:r>
          </w:p>
        </w:tc>
        <w:tc>
          <w:tcPr>
            <w:tcW w:w="1560" w:type="dxa"/>
            <w:tcBorders>
              <w:top w:val="nil"/>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17</w:t>
            </w:r>
          </w:p>
        </w:tc>
        <w:tc>
          <w:tcPr>
            <w:tcW w:w="1984" w:type="dxa"/>
            <w:tcBorders>
              <w:top w:val="nil"/>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28,3</w:t>
            </w:r>
          </w:p>
        </w:tc>
      </w:tr>
      <w:tr w:rsidR="0007301D" w:rsidRPr="0007301D" w:rsidTr="005D2614">
        <w:trPr>
          <w:trHeight w:val="377"/>
        </w:trPr>
        <w:tc>
          <w:tcPr>
            <w:tcW w:w="2376" w:type="dxa"/>
            <w:tcBorders>
              <w:top w:val="nil"/>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p>
        </w:tc>
        <w:tc>
          <w:tcPr>
            <w:tcW w:w="2835" w:type="dxa"/>
            <w:tcBorders>
              <w:top w:val="nil"/>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Yardımcı personel</w:t>
            </w:r>
          </w:p>
        </w:tc>
        <w:tc>
          <w:tcPr>
            <w:tcW w:w="1560" w:type="dxa"/>
            <w:tcBorders>
              <w:top w:val="nil"/>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10</w:t>
            </w:r>
          </w:p>
        </w:tc>
        <w:tc>
          <w:tcPr>
            <w:tcW w:w="1984" w:type="dxa"/>
            <w:tcBorders>
              <w:top w:val="nil"/>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16,7</w:t>
            </w:r>
          </w:p>
        </w:tc>
      </w:tr>
      <w:tr w:rsidR="0007301D" w:rsidRPr="0007301D" w:rsidTr="005D2614">
        <w:trPr>
          <w:trHeight w:val="377"/>
        </w:trPr>
        <w:tc>
          <w:tcPr>
            <w:tcW w:w="2376" w:type="dxa"/>
            <w:tcBorders>
              <w:top w:val="nil"/>
              <w:left w:val="nil"/>
              <w:bottom w:val="single" w:sz="4" w:space="0" w:color="auto"/>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p>
        </w:tc>
        <w:tc>
          <w:tcPr>
            <w:tcW w:w="2835" w:type="dxa"/>
            <w:tcBorders>
              <w:top w:val="nil"/>
              <w:left w:val="nil"/>
              <w:bottom w:val="single" w:sz="4" w:space="0" w:color="auto"/>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Temizlik personeli</w:t>
            </w:r>
          </w:p>
        </w:tc>
        <w:tc>
          <w:tcPr>
            <w:tcW w:w="1560" w:type="dxa"/>
            <w:tcBorders>
              <w:top w:val="nil"/>
              <w:left w:val="nil"/>
              <w:bottom w:val="single" w:sz="4" w:space="0" w:color="auto"/>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6</w:t>
            </w:r>
          </w:p>
        </w:tc>
        <w:tc>
          <w:tcPr>
            <w:tcW w:w="1984" w:type="dxa"/>
            <w:tcBorders>
              <w:top w:val="nil"/>
              <w:left w:val="nil"/>
              <w:bottom w:val="single" w:sz="4" w:space="0" w:color="auto"/>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10,0</w:t>
            </w:r>
          </w:p>
        </w:tc>
      </w:tr>
      <w:tr w:rsidR="0007301D" w:rsidRPr="0007301D" w:rsidTr="005D2614">
        <w:trPr>
          <w:trHeight w:val="377"/>
        </w:trPr>
        <w:tc>
          <w:tcPr>
            <w:tcW w:w="2376" w:type="dxa"/>
            <w:tcBorders>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Eğitim durumu</w:t>
            </w:r>
          </w:p>
        </w:tc>
        <w:tc>
          <w:tcPr>
            <w:tcW w:w="2835" w:type="dxa"/>
            <w:tcBorders>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İlköğretim</w:t>
            </w:r>
          </w:p>
        </w:tc>
        <w:tc>
          <w:tcPr>
            <w:tcW w:w="1560" w:type="dxa"/>
            <w:tcBorders>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8</w:t>
            </w:r>
          </w:p>
        </w:tc>
        <w:tc>
          <w:tcPr>
            <w:tcW w:w="1984" w:type="dxa"/>
            <w:tcBorders>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13.3</w:t>
            </w:r>
          </w:p>
        </w:tc>
      </w:tr>
      <w:tr w:rsidR="0007301D" w:rsidRPr="0007301D" w:rsidTr="005D2614">
        <w:trPr>
          <w:trHeight w:val="377"/>
        </w:trPr>
        <w:tc>
          <w:tcPr>
            <w:tcW w:w="2376" w:type="dxa"/>
            <w:tcBorders>
              <w:top w:val="nil"/>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p>
        </w:tc>
        <w:tc>
          <w:tcPr>
            <w:tcW w:w="2835" w:type="dxa"/>
            <w:tcBorders>
              <w:top w:val="nil"/>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Lise</w:t>
            </w:r>
          </w:p>
        </w:tc>
        <w:tc>
          <w:tcPr>
            <w:tcW w:w="1560" w:type="dxa"/>
            <w:tcBorders>
              <w:top w:val="nil"/>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10</w:t>
            </w:r>
          </w:p>
        </w:tc>
        <w:tc>
          <w:tcPr>
            <w:tcW w:w="1984" w:type="dxa"/>
            <w:tcBorders>
              <w:top w:val="nil"/>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16,7</w:t>
            </w:r>
          </w:p>
        </w:tc>
      </w:tr>
      <w:tr w:rsidR="0007301D" w:rsidRPr="0007301D" w:rsidTr="005D2614">
        <w:trPr>
          <w:trHeight w:val="347"/>
        </w:trPr>
        <w:tc>
          <w:tcPr>
            <w:tcW w:w="2376" w:type="dxa"/>
            <w:tcBorders>
              <w:top w:val="nil"/>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p>
        </w:tc>
        <w:tc>
          <w:tcPr>
            <w:tcW w:w="2835" w:type="dxa"/>
            <w:tcBorders>
              <w:top w:val="nil"/>
              <w:left w:val="nil"/>
              <w:bottom w:val="nil"/>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Yükseköğrenim</w:t>
            </w:r>
          </w:p>
        </w:tc>
        <w:tc>
          <w:tcPr>
            <w:tcW w:w="1560" w:type="dxa"/>
            <w:tcBorders>
              <w:top w:val="nil"/>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34</w:t>
            </w:r>
          </w:p>
        </w:tc>
        <w:tc>
          <w:tcPr>
            <w:tcW w:w="1984" w:type="dxa"/>
            <w:tcBorders>
              <w:top w:val="nil"/>
              <w:left w:val="nil"/>
              <w:bottom w:val="nil"/>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56,7</w:t>
            </w:r>
          </w:p>
        </w:tc>
      </w:tr>
      <w:tr w:rsidR="0007301D" w:rsidRPr="0007301D" w:rsidTr="005D2614">
        <w:trPr>
          <w:trHeight w:val="363"/>
        </w:trPr>
        <w:tc>
          <w:tcPr>
            <w:tcW w:w="2376" w:type="dxa"/>
            <w:tcBorders>
              <w:top w:val="nil"/>
              <w:left w:val="nil"/>
              <w:bottom w:val="single" w:sz="4" w:space="0" w:color="auto"/>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p>
        </w:tc>
        <w:tc>
          <w:tcPr>
            <w:tcW w:w="2835" w:type="dxa"/>
            <w:tcBorders>
              <w:top w:val="nil"/>
              <w:left w:val="nil"/>
              <w:bottom w:val="single" w:sz="4" w:space="0" w:color="auto"/>
              <w:right w:val="nil"/>
            </w:tcBorders>
          </w:tcPr>
          <w:p w:rsidR="0007301D" w:rsidRPr="0007301D" w:rsidRDefault="0007301D" w:rsidP="005D2614">
            <w:pPr>
              <w:spacing w:after="160" w:line="240" w:lineRule="auto"/>
              <w:jc w:val="both"/>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Yüksek Lisans/Doktora</w:t>
            </w:r>
          </w:p>
        </w:tc>
        <w:tc>
          <w:tcPr>
            <w:tcW w:w="1560" w:type="dxa"/>
            <w:tcBorders>
              <w:top w:val="nil"/>
              <w:left w:val="nil"/>
              <w:bottom w:val="single" w:sz="4" w:space="0" w:color="auto"/>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8</w:t>
            </w:r>
          </w:p>
        </w:tc>
        <w:tc>
          <w:tcPr>
            <w:tcW w:w="1984" w:type="dxa"/>
            <w:tcBorders>
              <w:top w:val="nil"/>
              <w:left w:val="nil"/>
              <w:bottom w:val="single" w:sz="4" w:space="0" w:color="auto"/>
              <w:right w:val="nil"/>
            </w:tcBorders>
          </w:tcPr>
          <w:p w:rsidR="0007301D" w:rsidRPr="0007301D" w:rsidRDefault="0007301D" w:rsidP="005D2614">
            <w:pPr>
              <w:spacing w:after="160" w:line="240" w:lineRule="auto"/>
              <w:jc w:val="right"/>
              <w:rPr>
                <w:rFonts w:ascii="Times New Roman" w:eastAsia="Calibri" w:hAnsi="Times New Roman" w:cs="Times New Roman"/>
                <w:sz w:val="24"/>
                <w:szCs w:val="24"/>
                <w:lang w:eastAsia="en-US"/>
              </w:rPr>
            </w:pPr>
            <w:r w:rsidRPr="0007301D">
              <w:rPr>
                <w:rFonts w:ascii="Times New Roman" w:eastAsia="Calibri" w:hAnsi="Times New Roman" w:cs="Times New Roman"/>
                <w:sz w:val="24"/>
                <w:szCs w:val="24"/>
                <w:lang w:eastAsia="en-US"/>
              </w:rPr>
              <w:t>13,3</w:t>
            </w:r>
          </w:p>
        </w:tc>
      </w:tr>
    </w:tbl>
    <w:p w:rsidR="0007301D" w:rsidRPr="0007301D" w:rsidRDefault="0007301D" w:rsidP="0007301D">
      <w:pPr>
        <w:spacing w:line="240" w:lineRule="auto"/>
        <w:jc w:val="both"/>
        <w:rPr>
          <w:rFonts w:ascii="Times New Roman" w:hAnsi="Times New Roman" w:cs="Times New Roman"/>
          <w:sz w:val="24"/>
          <w:szCs w:val="24"/>
        </w:rPr>
      </w:pPr>
    </w:p>
    <w:p w:rsidR="00390675" w:rsidRPr="0007301D" w:rsidRDefault="00390675" w:rsidP="0007301D">
      <w:pPr>
        <w:spacing w:line="240" w:lineRule="auto"/>
        <w:jc w:val="both"/>
        <w:rPr>
          <w:rFonts w:ascii="Times New Roman" w:hAnsi="Times New Roman" w:cs="Times New Roman"/>
          <w:sz w:val="24"/>
          <w:szCs w:val="24"/>
          <w:u w:val="single"/>
        </w:rPr>
      </w:pPr>
      <w:r w:rsidRPr="0007301D">
        <w:rPr>
          <w:rFonts w:ascii="Times New Roman" w:hAnsi="Times New Roman" w:cs="Times New Roman"/>
          <w:sz w:val="24"/>
          <w:szCs w:val="24"/>
          <w:u w:val="single"/>
        </w:rPr>
        <w:t>Maruz Kalma</w:t>
      </w:r>
    </w:p>
    <w:p w:rsidR="00390675"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Çalışmaya katılan skopiye maruz kalma olasılığı olan personelin  %85,5’i (n=51) son bir yıl içinde skopiye maruz kalmıştı ve bu kişilerin %61,5’i(n=33) skopiye günde en az bir kez maruz kaldığını belirtti. </w:t>
      </w:r>
    </w:p>
    <w:p w:rsidR="00390675" w:rsidRPr="0007301D" w:rsidRDefault="00390675" w:rsidP="0007301D">
      <w:pPr>
        <w:spacing w:line="240" w:lineRule="auto"/>
        <w:jc w:val="both"/>
        <w:rPr>
          <w:rFonts w:ascii="Times New Roman" w:hAnsi="Times New Roman" w:cs="Times New Roman"/>
          <w:sz w:val="24"/>
          <w:szCs w:val="24"/>
          <w:u w:val="single"/>
        </w:rPr>
      </w:pPr>
      <w:r w:rsidRPr="0007301D">
        <w:rPr>
          <w:rFonts w:ascii="Times New Roman" w:hAnsi="Times New Roman" w:cs="Times New Roman"/>
          <w:sz w:val="24"/>
          <w:szCs w:val="24"/>
          <w:u w:val="single"/>
        </w:rPr>
        <w:t>Farkındalık</w:t>
      </w:r>
    </w:p>
    <w:p w:rsidR="00390675" w:rsidRPr="0007301D" w:rsidRDefault="00390675" w:rsidP="0007301D">
      <w:pPr>
        <w:pStyle w:val="CommentText"/>
        <w:jc w:val="both"/>
        <w:rPr>
          <w:rFonts w:ascii="Times New Roman" w:hAnsi="Times New Roman" w:cs="Times New Roman"/>
          <w:color w:val="FF0000"/>
          <w:sz w:val="24"/>
          <w:szCs w:val="24"/>
        </w:rPr>
      </w:pPr>
      <w:r w:rsidRPr="0007301D">
        <w:rPr>
          <w:rFonts w:ascii="Times New Roman" w:hAnsi="Times New Roman" w:cs="Times New Roman"/>
          <w:sz w:val="24"/>
          <w:szCs w:val="24"/>
        </w:rPr>
        <w:t>Katılımcıların tamamı çalıştığı ortamda koruyucu donanım olduğunu belirtmesine rağmen %53,3’ü bu ortamdaki mevcut donanımların neler olduğunu doğru olarak söyleyeme</w:t>
      </w:r>
      <w:r w:rsidR="00F4011A" w:rsidRPr="0007301D">
        <w:rPr>
          <w:rFonts w:ascii="Times New Roman" w:hAnsi="Times New Roman" w:cs="Times New Roman"/>
          <w:sz w:val="24"/>
          <w:szCs w:val="24"/>
        </w:rPr>
        <w:t>di.</w:t>
      </w:r>
      <w:r w:rsidRPr="0007301D">
        <w:rPr>
          <w:rFonts w:ascii="Times New Roman" w:hAnsi="Times New Roman" w:cs="Times New Roman"/>
          <w:sz w:val="24"/>
          <w:szCs w:val="24"/>
        </w:rPr>
        <w:t xml:space="preserve"> Donanım </w:t>
      </w:r>
      <w:r w:rsidR="00F4011A" w:rsidRPr="0007301D">
        <w:rPr>
          <w:rFonts w:ascii="Times New Roman" w:hAnsi="Times New Roman" w:cs="Times New Roman"/>
          <w:sz w:val="24"/>
          <w:szCs w:val="24"/>
        </w:rPr>
        <w:t xml:space="preserve">sağlamlığının kontrol edildiğini </w:t>
      </w:r>
      <w:r w:rsidRPr="0007301D">
        <w:rPr>
          <w:rFonts w:ascii="Times New Roman" w:hAnsi="Times New Roman" w:cs="Times New Roman"/>
          <w:sz w:val="24"/>
          <w:szCs w:val="24"/>
        </w:rPr>
        <w:t>katılımcıların %36,7’si (n=22) belirtti.</w:t>
      </w:r>
      <w:r w:rsidR="00563A9E" w:rsidRPr="0007301D">
        <w:rPr>
          <w:rFonts w:ascii="Times New Roman" w:hAnsi="Times New Roman" w:cs="Times New Roman"/>
          <w:sz w:val="24"/>
          <w:szCs w:val="24"/>
        </w:rPr>
        <w:t xml:space="preserve">  </w:t>
      </w:r>
    </w:p>
    <w:p w:rsidR="00390675"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Araştırmanın yapıldığı kurumda radyasondan korunma sorumlusu var iken katılımcıların %53,3’ü(n=32) varlığı hakkında bilgi sahibi olmadığını, %36,7’si (n=22) ise radyasyondan korunma sorumlusu olmadığını ifade etti. Katılımcıların yalnızca %20</w:t>
      </w:r>
      <w:r w:rsidR="00206FC6" w:rsidRPr="0007301D">
        <w:rPr>
          <w:rFonts w:ascii="Times New Roman" w:hAnsi="Times New Roman" w:cs="Times New Roman"/>
          <w:sz w:val="24"/>
          <w:szCs w:val="24"/>
        </w:rPr>
        <w:t>,0</w:t>
      </w:r>
      <w:r w:rsidRPr="0007301D">
        <w:rPr>
          <w:rFonts w:ascii="Times New Roman" w:hAnsi="Times New Roman" w:cs="Times New Roman"/>
          <w:sz w:val="24"/>
          <w:szCs w:val="24"/>
        </w:rPr>
        <w:t>’si (n=12) çalıştıkları hastanede radyasyon güvenlik komitesi olduğunu belirtti.</w:t>
      </w:r>
    </w:p>
    <w:p w:rsidR="00390675" w:rsidRPr="0007301D" w:rsidRDefault="00390675" w:rsidP="0007301D">
      <w:pPr>
        <w:spacing w:line="240" w:lineRule="auto"/>
        <w:jc w:val="both"/>
        <w:rPr>
          <w:rFonts w:ascii="Times New Roman" w:hAnsi="Times New Roman" w:cs="Times New Roman"/>
          <w:sz w:val="24"/>
          <w:szCs w:val="24"/>
          <w:u w:val="single"/>
        </w:rPr>
      </w:pPr>
      <w:r w:rsidRPr="0007301D">
        <w:rPr>
          <w:rFonts w:ascii="Times New Roman" w:hAnsi="Times New Roman" w:cs="Times New Roman"/>
          <w:sz w:val="24"/>
          <w:szCs w:val="24"/>
          <w:u w:val="single"/>
        </w:rPr>
        <w:t>Korunma ve Bilgi Düzeyi</w:t>
      </w:r>
    </w:p>
    <w:p w:rsidR="00E52149"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Katılımcıların %28,3’ü (n=17) skopi kullanımına yönelik eğitim almış ve eğitimlerini çalıştığı kurumdan meslek içi eğitim</w:t>
      </w:r>
      <w:r w:rsidRPr="0007301D">
        <w:rPr>
          <w:rFonts w:ascii="Times New Roman" w:hAnsi="Times New Roman" w:cs="Times New Roman"/>
          <w:color w:val="FF0000"/>
          <w:sz w:val="24"/>
          <w:szCs w:val="24"/>
        </w:rPr>
        <w:t xml:space="preserve"> </w:t>
      </w:r>
      <w:r w:rsidRPr="0007301D">
        <w:rPr>
          <w:rFonts w:ascii="Times New Roman" w:hAnsi="Times New Roman" w:cs="Times New Roman"/>
          <w:sz w:val="24"/>
          <w:szCs w:val="24"/>
        </w:rPr>
        <w:t xml:space="preserve">olarak alanlar katılımcıların %50,0’si(n=8) idi.  Radyasyondan korunmaya yönelik eğitim alan personel ise katılımcıların %25’iydi(n=15). Katılımcıların %40,7’si (n=24) işlemlerinde koruyucu donanımları her zaman kullanmakta </w:t>
      </w:r>
      <w:r w:rsidRPr="0007301D">
        <w:rPr>
          <w:rFonts w:ascii="Times New Roman" w:hAnsi="Times New Roman" w:cs="Times New Roman"/>
          <w:sz w:val="24"/>
          <w:szCs w:val="24"/>
        </w:rPr>
        <w:lastRenderedPageBreak/>
        <w:t xml:space="preserve">olduklarını belirtti. Katılımcıların sadece %3,3’ü(n=2) kişisel dozimetre kullanmaktaydı. Koruyucu donanımların kullanılma </w:t>
      </w:r>
      <w:r w:rsidR="00E52149" w:rsidRPr="0007301D">
        <w:rPr>
          <w:rFonts w:ascii="Times New Roman" w:hAnsi="Times New Roman" w:cs="Times New Roman"/>
          <w:sz w:val="24"/>
          <w:szCs w:val="24"/>
        </w:rPr>
        <w:t>sıklıkları</w:t>
      </w:r>
      <w:r w:rsidRPr="0007301D">
        <w:rPr>
          <w:rFonts w:ascii="Times New Roman" w:hAnsi="Times New Roman" w:cs="Times New Roman"/>
          <w:sz w:val="24"/>
          <w:szCs w:val="24"/>
        </w:rPr>
        <w:t xml:space="preserve"> Grafik 1’de gösterilmiştir. </w:t>
      </w:r>
    </w:p>
    <w:p w:rsidR="0007301D" w:rsidRPr="0007301D" w:rsidRDefault="0007301D" w:rsidP="0007301D">
      <w:pPr>
        <w:spacing w:line="240" w:lineRule="auto"/>
        <w:jc w:val="both"/>
        <w:rPr>
          <w:rFonts w:ascii="Times New Roman" w:hAnsi="Times New Roman" w:cs="Times New Roman"/>
          <w:color w:val="FF0000"/>
          <w:sz w:val="24"/>
          <w:szCs w:val="24"/>
        </w:rPr>
      </w:pPr>
      <w:r w:rsidRPr="0007301D">
        <w:rPr>
          <w:rFonts w:ascii="Times New Roman" w:hAnsi="Times New Roman" w:cs="Times New Roman"/>
          <w:sz w:val="24"/>
          <w:szCs w:val="24"/>
        </w:rPr>
        <w:t>Grafik 1. Ameliyathane Personelinin Kişisel Koruyucu Donanım Sıklığı</w:t>
      </w:r>
    </w:p>
    <w:p w:rsidR="0007301D" w:rsidRPr="0007301D" w:rsidRDefault="0007301D" w:rsidP="0007301D">
      <w:pPr>
        <w:spacing w:line="240" w:lineRule="auto"/>
        <w:jc w:val="both"/>
        <w:rPr>
          <w:rFonts w:ascii="Times New Roman" w:hAnsi="Times New Roman" w:cs="Times New Roman"/>
          <w:sz w:val="24"/>
          <w:szCs w:val="24"/>
        </w:rPr>
      </w:pPr>
      <w:bookmarkStart w:id="0" w:name="_GoBack"/>
      <w:r w:rsidRPr="0007301D">
        <w:rPr>
          <w:rFonts w:ascii="Times New Roman" w:hAnsi="Times New Roman" w:cs="Times New Roman"/>
          <w:noProof/>
          <w:color w:val="FF0000"/>
          <w:sz w:val="24"/>
          <w:szCs w:val="24"/>
        </w:rPr>
        <w:drawing>
          <wp:inline distT="0" distB="0" distL="0" distR="0" wp14:anchorId="5E1577F6" wp14:editId="78A8071C">
            <wp:extent cx="4785360" cy="1996440"/>
            <wp:effectExtent l="0" t="0" r="1524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390675" w:rsidRPr="0007301D" w:rsidRDefault="00E52149"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Kişisel koruyucu donanımlar arasında en ç</w:t>
      </w:r>
      <w:r w:rsidR="000E5F5F" w:rsidRPr="0007301D">
        <w:rPr>
          <w:rFonts w:ascii="Times New Roman" w:hAnsi="Times New Roman" w:cs="Times New Roman"/>
          <w:sz w:val="24"/>
          <w:szCs w:val="24"/>
        </w:rPr>
        <w:t>ok kullanılan katılımcıların %98,2</w:t>
      </w:r>
      <w:r w:rsidRPr="0007301D">
        <w:rPr>
          <w:rFonts w:ascii="Times New Roman" w:hAnsi="Times New Roman" w:cs="Times New Roman"/>
          <w:sz w:val="24"/>
          <w:szCs w:val="24"/>
        </w:rPr>
        <w:t>’</w:t>
      </w:r>
      <w:r w:rsidR="000E5F5F" w:rsidRPr="0007301D">
        <w:rPr>
          <w:rFonts w:ascii="Times New Roman" w:hAnsi="Times New Roman" w:cs="Times New Roman"/>
          <w:sz w:val="24"/>
          <w:szCs w:val="24"/>
        </w:rPr>
        <w:t>s</w:t>
      </w:r>
      <w:r w:rsidRPr="0007301D">
        <w:rPr>
          <w:rFonts w:ascii="Times New Roman" w:hAnsi="Times New Roman" w:cs="Times New Roman"/>
          <w:sz w:val="24"/>
          <w:szCs w:val="24"/>
        </w:rPr>
        <w:t xml:space="preserve">inin kullandığı kurşun </w:t>
      </w:r>
      <w:r w:rsidR="000E5F5F" w:rsidRPr="0007301D">
        <w:rPr>
          <w:rFonts w:ascii="Times New Roman" w:hAnsi="Times New Roman" w:cs="Times New Roman"/>
          <w:sz w:val="24"/>
          <w:szCs w:val="24"/>
        </w:rPr>
        <w:t>önlük iken,</w:t>
      </w:r>
      <w:r w:rsidRPr="0007301D">
        <w:rPr>
          <w:rFonts w:ascii="Times New Roman" w:hAnsi="Times New Roman" w:cs="Times New Roman"/>
          <w:sz w:val="24"/>
          <w:szCs w:val="24"/>
        </w:rPr>
        <w:t xml:space="preserve"> kurşun paravan %</w:t>
      </w:r>
      <w:r w:rsidR="000E5F5F" w:rsidRPr="0007301D">
        <w:rPr>
          <w:rFonts w:ascii="Times New Roman" w:hAnsi="Times New Roman" w:cs="Times New Roman"/>
          <w:sz w:val="24"/>
          <w:szCs w:val="24"/>
        </w:rPr>
        <w:t>45,5</w:t>
      </w:r>
      <w:r w:rsidRPr="0007301D">
        <w:rPr>
          <w:rFonts w:ascii="Times New Roman" w:hAnsi="Times New Roman" w:cs="Times New Roman"/>
          <w:sz w:val="24"/>
          <w:szCs w:val="24"/>
        </w:rPr>
        <w:t>, tiroid koruyucu %</w:t>
      </w:r>
      <w:r w:rsidR="000E5F5F" w:rsidRPr="0007301D">
        <w:rPr>
          <w:rFonts w:ascii="Times New Roman" w:hAnsi="Times New Roman" w:cs="Times New Roman"/>
          <w:sz w:val="24"/>
          <w:szCs w:val="24"/>
        </w:rPr>
        <w:t>43,6</w:t>
      </w:r>
      <w:r w:rsidRPr="0007301D">
        <w:rPr>
          <w:rFonts w:ascii="Times New Roman" w:hAnsi="Times New Roman" w:cs="Times New Roman"/>
          <w:sz w:val="24"/>
          <w:szCs w:val="24"/>
        </w:rPr>
        <w:t>, gözlük %</w:t>
      </w:r>
      <w:r w:rsidR="000E5F5F" w:rsidRPr="0007301D">
        <w:rPr>
          <w:rFonts w:ascii="Times New Roman" w:hAnsi="Times New Roman" w:cs="Times New Roman"/>
          <w:sz w:val="24"/>
          <w:szCs w:val="24"/>
        </w:rPr>
        <w:t>7,3</w:t>
      </w:r>
      <w:r w:rsidRPr="0007301D">
        <w:rPr>
          <w:rFonts w:ascii="Times New Roman" w:hAnsi="Times New Roman" w:cs="Times New Roman"/>
          <w:sz w:val="24"/>
          <w:szCs w:val="24"/>
        </w:rPr>
        <w:t>, eldiven %</w:t>
      </w:r>
      <w:r w:rsidR="000E5F5F" w:rsidRPr="0007301D">
        <w:rPr>
          <w:rFonts w:ascii="Times New Roman" w:hAnsi="Times New Roman" w:cs="Times New Roman"/>
          <w:sz w:val="24"/>
          <w:szCs w:val="24"/>
        </w:rPr>
        <w:t>9,1</w:t>
      </w:r>
      <w:r w:rsidRPr="0007301D">
        <w:rPr>
          <w:rFonts w:ascii="Times New Roman" w:hAnsi="Times New Roman" w:cs="Times New Roman"/>
          <w:sz w:val="24"/>
          <w:szCs w:val="24"/>
        </w:rPr>
        <w:t xml:space="preserve"> oranlarında kullanılmaktaydı.</w:t>
      </w:r>
      <w:r w:rsidR="0007301D">
        <w:rPr>
          <w:rFonts w:ascii="Times New Roman" w:hAnsi="Times New Roman" w:cs="Times New Roman"/>
          <w:sz w:val="24"/>
          <w:szCs w:val="24"/>
        </w:rPr>
        <w:t xml:space="preserve"> </w:t>
      </w:r>
      <w:r w:rsidR="00390675" w:rsidRPr="0007301D">
        <w:rPr>
          <w:rFonts w:ascii="Times New Roman" w:hAnsi="Times New Roman" w:cs="Times New Roman"/>
          <w:sz w:val="24"/>
          <w:szCs w:val="24"/>
        </w:rPr>
        <w:t>Koruyucu donanımların kullanılmamasının en sık sebebi %66,7’lik (n=9) oran ile yeterli donanım olmamasıydı.</w:t>
      </w:r>
    </w:p>
    <w:p w:rsidR="00390675"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Katılımcıların %96,7’si</w:t>
      </w:r>
      <w:r w:rsidR="000B2FF6" w:rsidRPr="0007301D">
        <w:rPr>
          <w:rFonts w:ascii="Times New Roman" w:hAnsi="Times New Roman" w:cs="Times New Roman"/>
          <w:sz w:val="24"/>
          <w:szCs w:val="24"/>
        </w:rPr>
        <w:t xml:space="preserve"> </w:t>
      </w:r>
      <w:r w:rsidRPr="0007301D">
        <w:rPr>
          <w:rFonts w:ascii="Times New Roman" w:hAnsi="Times New Roman" w:cs="Times New Roman"/>
          <w:sz w:val="24"/>
          <w:szCs w:val="24"/>
        </w:rPr>
        <w:t xml:space="preserve">(n=58) radyasyon uyarı simgesini doğru bildi.  Çalışanların %88,3’ü (n=53) radyasyonun yan etkileri olduğunu, %40,0’ı(n=24) iyonize radyasyonun daha tehlikeli olduğunu bilmekteydi. Kişisel dozimetre sahibi olan iki personelin ikisi de dozimetrenin nasıl takılması gerektiğini ve ölçümlerinin kontrol edilme aralığını bilmiyordu. </w:t>
      </w:r>
    </w:p>
    <w:p w:rsidR="002D3A9A"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Katılımcıların skopiye maruz kalması ve radyasyon güvenliği ile ilgili verdiği cevaplar Tablo 2’de verilmiştir.</w:t>
      </w:r>
      <w:r w:rsidR="00A315C8" w:rsidRPr="0007301D">
        <w:rPr>
          <w:rFonts w:ascii="Times New Roman" w:hAnsi="Times New Roman" w:cs="Times New Roman"/>
          <w:sz w:val="24"/>
          <w:szCs w:val="24"/>
        </w:rPr>
        <w:t xml:space="preserve"> </w:t>
      </w:r>
    </w:p>
    <w:p w:rsidR="0007301D" w:rsidRPr="0007301D" w:rsidRDefault="0007301D" w:rsidP="0007301D">
      <w:pPr>
        <w:pStyle w:val="ListeParagraf1"/>
        <w:spacing w:line="240" w:lineRule="auto"/>
        <w:ind w:left="0"/>
        <w:jc w:val="both"/>
        <w:rPr>
          <w:rFonts w:ascii="Times New Roman" w:hAnsi="Times New Roman"/>
          <w:color w:val="385623"/>
          <w:sz w:val="24"/>
          <w:szCs w:val="24"/>
        </w:rPr>
      </w:pPr>
      <w:r w:rsidRPr="0007301D">
        <w:rPr>
          <w:rFonts w:ascii="Times New Roman" w:hAnsi="Times New Roman"/>
          <w:b/>
          <w:color w:val="000000" w:themeColor="text1"/>
          <w:sz w:val="24"/>
          <w:szCs w:val="24"/>
        </w:rPr>
        <w:t>Tablo 2</w:t>
      </w:r>
      <w:r w:rsidRPr="0007301D">
        <w:rPr>
          <w:rFonts w:ascii="Times New Roman" w:hAnsi="Times New Roman"/>
          <w:color w:val="000000" w:themeColor="text1"/>
          <w:sz w:val="24"/>
          <w:szCs w:val="24"/>
        </w:rPr>
        <w:t>: Ameliyathane Personelinin Skopiye Maruz Kalma Sıklığı ve Radyasyon Güvenliği ile İlgili Eğitim Alma Durumu ve Korunma Davranışı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118"/>
        <w:gridCol w:w="3544"/>
        <w:gridCol w:w="567"/>
        <w:gridCol w:w="882"/>
      </w:tblGrid>
      <w:tr w:rsidR="0007301D" w:rsidRPr="0007301D" w:rsidTr="0007301D">
        <w:tc>
          <w:tcPr>
            <w:tcW w:w="1101" w:type="dxa"/>
            <w:tcBorders>
              <w:top w:val="single" w:sz="4" w:space="0" w:color="auto"/>
              <w:bottom w:val="single" w:sz="4" w:space="0" w:color="auto"/>
            </w:tcBorders>
          </w:tcPr>
          <w:p w:rsidR="0007301D" w:rsidRPr="0007301D" w:rsidRDefault="0007301D" w:rsidP="005D2614">
            <w:pPr>
              <w:jc w:val="both"/>
              <w:rPr>
                <w:rFonts w:ascii="Times New Roman" w:hAnsi="Times New Roman" w:cs="Times New Roman"/>
                <w:strike/>
                <w:sz w:val="24"/>
                <w:szCs w:val="24"/>
              </w:rPr>
            </w:pPr>
          </w:p>
        </w:tc>
        <w:tc>
          <w:tcPr>
            <w:tcW w:w="3118" w:type="dxa"/>
            <w:tcBorders>
              <w:top w:val="single" w:sz="4" w:space="0" w:color="auto"/>
              <w:bottom w:val="single" w:sz="4" w:space="0" w:color="auto"/>
            </w:tcBorders>
          </w:tcPr>
          <w:p w:rsidR="0007301D" w:rsidRPr="0007301D" w:rsidRDefault="0007301D" w:rsidP="005D2614">
            <w:pPr>
              <w:jc w:val="both"/>
              <w:rPr>
                <w:rFonts w:ascii="Times New Roman" w:hAnsi="Times New Roman" w:cs="Times New Roman"/>
                <w:sz w:val="24"/>
                <w:szCs w:val="24"/>
              </w:rPr>
            </w:pPr>
          </w:p>
        </w:tc>
        <w:tc>
          <w:tcPr>
            <w:tcW w:w="3544" w:type="dxa"/>
            <w:tcBorders>
              <w:top w:val="single" w:sz="4" w:space="0" w:color="auto"/>
              <w:bottom w:val="single" w:sz="4" w:space="0" w:color="auto"/>
            </w:tcBorders>
          </w:tcPr>
          <w:p w:rsidR="0007301D" w:rsidRPr="0007301D" w:rsidRDefault="0007301D" w:rsidP="005D2614">
            <w:pPr>
              <w:jc w:val="both"/>
              <w:rPr>
                <w:rFonts w:ascii="Times New Roman" w:hAnsi="Times New Roman" w:cs="Times New Roman"/>
                <w:sz w:val="24"/>
                <w:szCs w:val="24"/>
              </w:rPr>
            </w:pPr>
          </w:p>
        </w:tc>
        <w:tc>
          <w:tcPr>
            <w:tcW w:w="567" w:type="dxa"/>
            <w:tcBorders>
              <w:top w:val="single" w:sz="4" w:space="0" w:color="auto"/>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n</w:t>
            </w:r>
          </w:p>
        </w:tc>
        <w:tc>
          <w:tcPr>
            <w:tcW w:w="882" w:type="dxa"/>
            <w:tcBorders>
              <w:top w:val="single" w:sz="4" w:space="0" w:color="auto"/>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w:t>
            </w:r>
          </w:p>
        </w:tc>
      </w:tr>
      <w:tr w:rsidR="0007301D" w:rsidRPr="0007301D" w:rsidTr="0007301D">
        <w:tc>
          <w:tcPr>
            <w:tcW w:w="1101" w:type="dxa"/>
            <w:vMerge w:val="restart"/>
            <w:tcBorders>
              <w:top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Maruz Kalma</w:t>
            </w:r>
          </w:p>
        </w:tc>
        <w:tc>
          <w:tcPr>
            <w:tcW w:w="3118" w:type="dxa"/>
            <w:vMerge w:val="restart"/>
            <w:tcBorders>
              <w:top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Son bir yıl içinde skopiye maruz kalma</w:t>
            </w:r>
          </w:p>
        </w:tc>
        <w:tc>
          <w:tcPr>
            <w:tcW w:w="3544" w:type="dxa"/>
            <w:tcBorders>
              <w:top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Evet</w:t>
            </w:r>
          </w:p>
        </w:tc>
        <w:tc>
          <w:tcPr>
            <w:tcW w:w="567" w:type="dxa"/>
            <w:tcBorders>
              <w:top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51</w:t>
            </w:r>
          </w:p>
        </w:tc>
        <w:tc>
          <w:tcPr>
            <w:tcW w:w="882" w:type="dxa"/>
            <w:tcBorders>
              <w:top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85,5</w:t>
            </w:r>
          </w:p>
        </w:tc>
      </w:tr>
      <w:tr w:rsidR="0007301D" w:rsidRPr="0007301D" w:rsidTr="0007301D">
        <w:tc>
          <w:tcPr>
            <w:tcW w:w="1101" w:type="dxa"/>
            <w:vMerge/>
          </w:tcPr>
          <w:p w:rsidR="0007301D" w:rsidRPr="0007301D" w:rsidRDefault="0007301D" w:rsidP="005D2614">
            <w:pPr>
              <w:rPr>
                <w:rFonts w:ascii="Times New Roman" w:hAnsi="Times New Roman" w:cs="Times New Roman"/>
                <w:sz w:val="24"/>
                <w:szCs w:val="24"/>
              </w:rPr>
            </w:pPr>
          </w:p>
        </w:tc>
        <w:tc>
          <w:tcPr>
            <w:tcW w:w="3118" w:type="dxa"/>
            <w:vMerge/>
            <w:tcBorders>
              <w:bottom w:val="single" w:sz="4" w:space="0" w:color="auto"/>
            </w:tcBorders>
          </w:tcPr>
          <w:p w:rsidR="0007301D" w:rsidRPr="0007301D" w:rsidRDefault="0007301D" w:rsidP="005D2614">
            <w:pPr>
              <w:rPr>
                <w:rFonts w:ascii="Times New Roman" w:hAnsi="Times New Roman" w:cs="Times New Roman"/>
                <w:sz w:val="24"/>
                <w:szCs w:val="24"/>
              </w:rPr>
            </w:pPr>
          </w:p>
        </w:tc>
        <w:tc>
          <w:tcPr>
            <w:tcW w:w="3544" w:type="dxa"/>
            <w:tcBorders>
              <w:bottom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Hayır</w:t>
            </w:r>
          </w:p>
        </w:tc>
        <w:tc>
          <w:tcPr>
            <w:tcW w:w="567" w:type="dxa"/>
            <w:tcBorders>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9</w:t>
            </w:r>
          </w:p>
        </w:tc>
        <w:tc>
          <w:tcPr>
            <w:tcW w:w="882" w:type="dxa"/>
            <w:tcBorders>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15,5</w:t>
            </w:r>
          </w:p>
        </w:tc>
      </w:tr>
      <w:tr w:rsidR="0007301D" w:rsidRPr="0007301D" w:rsidTr="0007301D">
        <w:tc>
          <w:tcPr>
            <w:tcW w:w="1101" w:type="dxa"/>
            <w:vMerge/>
          </w:tcPr>
          <w:p w:rsidR="0007301D" w:rsidRPr="0007301D" w:rsidRDefault="0007301D" w:rsidP="005D2614">
            <w:pPr>
              <w:rPr>
                <w:rFonts w:ascii="Times New Roman" w:hAnsi="Times New Roman" w:cs="Times New Roman"/>
                <w:sz w:val="24"/>
                <w:szCs w:val="24"/>
              </w:rPr>
            </w:pPr>
          </w:p>
        </w:tc>
        <w:tc>
          <w:tcPr>
            <w:tcW w:w="3118" w:type="dxa"/>
            <w:vMerge w:val="restart"/>
            <w:tcBorders>
              <w:top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Skopiye maruz kalma sıklığı</w:t>
            </w:r>
          </w:p>
        </w:tc>
        <w:tc>
          <w:tcPr>
            <w:tcW w:w="3544" w:type="dxa"/>
            <w:tcBorders>
              <w:top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Günde en az bir</w:t>
            </w:r>
          </w:p>
        </w:tc>
        <w:tc>
          <w:tcPr>
            <w:tcW w:w="567" w:type="dxa"/>
            <w:tcBorders>
              <w:top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32</w:t>
            </w:r>
          </w:p>
        </w:tc>
        <w:tc>
          <w:tcPr>
            <w:tcW w:w="882" w:type="dxa"/>
            <w:tcBorders>
              <w:top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61,5</w:t>
            </w:r>
          </w:p>
        </w:tc>
      </w:tr>
      <w:tr w:rsidR="0007301D" w:rsidRPr="0007301D" w:rsidTr="0007301D">
        <w:tc>
          <w:tcPr>
            <w:tcW w:w="1101" w:type="dxa"/>
            <w:vMerge/>
          </w:tcPr>
          <w:p w:rsidR="0007301D" w:rsidRPr="0007301D" w:rsidRDefault="0007301D" w:rsidP="005D2614">
            <w:pPr>
              <w:rPr>
                <w:rFonts w:ascii="Times New Roman" w:hAnsi="Times New Roman" w:cs="Times New Roman"/>
                <w:sz w:val="24"/>
                <w:szCs w:val="24"/>
              </w:rPr>
            </w:pPr>
          </w:p>
        </w:tc>
        <w:tc>
          <w:tcPr>
            <w:tcW w:w="3118" w:type="dxa"/>
            <w:vMerge/>
          </w:tcPr>
          <w:p w:rsidR="0007301D" w:rsidRPr="0007301D" w:rsidRDefault="0007301D" w:rsidP="005D2614">
            <w:pPr>
              <w:rPr>
                <w:rFonts w:ascii="Times New Roman" w:hAnsi="Times New Roman" w:cs="Times New Roman"/>
                <w:sz w:val="24"/>
                <w:szCs w:val="24"/>
              </w:rPr>
            </w:pPr>
          </w:p>
        </w:tc>
        <w:tc>
          <w:tcPr>
            <w:tcW w:w="3544" w:type="dxa"/>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Haftada bir kaç kez</w:t>
            </w:r>
          </w:p>
        </w:tc>
        <w:tc>
          <w:tcPr>
            <w:tcW w:w="567" w:type="dxa"/>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11</w:t>
            </w:r>
          </w:p>
        </w:tc>
        <w:tc>
          <w:tcPr>
            <w:tcW w:w="882" w:type="dxa"/>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21,2</w:t>
            </w:r>
          </w:p>
        </w:tc>
      </w:tr>
      <w:tr w:rsidR="0007301D" w:rsidRPr="0007301D" w:rsidTr="0007301D">
        <w:tc>
          <w:tcPr>
            <w:tcW w:w="1101" w:type="dxa"/>
            <w:vMerge/>
          </w:tcPr>
          <w:p w:rsidR="0007301D" w:rsidRPr="0007301D" w:rsidRDefault="0007301D" w:rsidP="005D2614">
            <w:pPr>
              <w:rPr>
                <w:rFonts w:ascii="Times New Roman" w:hAnsi="Times New Roman" w:cs="Times New Roman"/>
                <w:sz w:val="24"/>
                <w:szCs w:val="24"/>
              </w:rPr>
            </w:pPr>
          </w:p>
        </w:tc>
        <w:tc>
          <w:tcPr>
            <w:tcW w:w="3118" w:type="dxa"/>
            <w:vMerge/>
          </w:tcPr>
          <w:p w:rsidR="0007301D" w:rsidRPr="0007301D" w:rsidRDefault="0007301D" w:rsidP="005D2614">
            <w:pPr>
              <w:rPr>
                <w:rFonts w:ascii="Times New Roman" w:hAnsi="Times New Roman" w:cs="Times New Roman"/>
                <w:sz w:val="24"/>
                <w:szCs w:val="24"/>
              </w:rPr>
            </w:pPr>
          </w:p>
        </w:tc>
        <w:tc>
          <w:tcPr>
            <w:tcW w:w="3544" w:type="dxa"/>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Ayda bir kaç kez</w:t>
            </w:r>
          </w:p>
        </w:tc>
        <w:tc>
          <w:tcPr>
            <w:tcW w:w="567" w:type="dxa"/>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6</w:t>
            </w:r>
          </w:p>
        </w:tc>
        <w:tc>
          <w:tcPr>
            <w:tcW w:w="882" w:type="dxa"/>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11,5</w:t>
            </w:r>
          </w:p>
        </w:tc>
      </w:tr>
      <w:tr w:rsidR="0007301D" w:rsidRPr="0007301D" w:rsidTr="0007301D">
        <w:tc>
          <w:tcPr>
            <w:tcW w:w="1101" w:type="dxa"/>
            <w:vMerge/>
            <w:tcBorders>
              <w:bottom w:val="single" w:sz="4" w:space="0" w:color="auto"/>
            </w:tcBorders>
          </w:tcPr>
          <w:p w:rsidR="0007301D" w:rsidRPr="0007301D" w:rsidRDefault="0007301D" w:rsidP="005D2614">
            <w:pPr>
              <w:rPr>
                <w:rFonts w:ascii="Times New Roman" w:hAnsi="Times New Roman" w:cs="Times New Roman"/>
                <w:sz w:val="24"/>
                <w:szCs w:val="24"/>
              </w:rPr>
            </w:pPr>
          </w:p>
        </w:tc>
        <w:tc>
          <w:tcPr>
            <w:tcW w:w="3118" w:type="dxa"/>
            <w:vMerge/>
            <w:tcBorders>
              <w:bottom w:val="single" w:sz="4" w:space="0" w:color="auto"/>
            </w:tcBorders>
          </w:tcPr>
          <w:p w:rsidR="0007301D" w:rsidRPr="0007301D" w:rsidRDefault="0007301D" w:rsidP="005D2614">
            <w:pPr>
              <w:rPr>
                <w:rFonts w:ascii="Times New Roman" w:hAnsi="Times New Roman" w:cs="Times New Roman"/>
                <w:sz w:val="24"/>
                <w:szCs w:val="24"/>
              </w:rPr>
            </w:pPr>
          </w:p>
        </w:tc>
        <w:tc>
          <w:tcPr>
            <w:tcW w:w="3544" w:type="dxa"/>
            <w:tcBorders>
              <w:bottom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Yılda bir kaç kez</w:t>
            </w:r>
          </w:p>
        </w:tc>
        <w:tc>
          <w:tcPr>
            <w:tcW w:w="567" w:type="dxa"/>
            <w:tcBorders>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2</w:t>
            </w:r>
          </w:p>
        </w:tc>
        <w:tc>
          <w:tcPr>
            <w:tcW w:w="882" w:type="dxa"/>
            <w:tcBorders>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3,8</w:t>
            </w:r>
          </w:p>
        </w:tc>
      </w:tr>
      <w:tr w:rsidR="0007301D" w:rsidRPr="0007301D" w:rsidTr="0007301D">
        <w:tc>
          <w:tcPr>
            <w:tcW w:w="1101" w:type="dxa"/>
            <w:vMerge w:val="restart"/>
            <w:tcBorders>
              <w:top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Eğitim</w:t>
            </w:r>
          </w:p>
        </w:tc>
        <w:tc>
          <w:tcPr>
            <w:tcW w:w="3118" w:type="dxa"/>
            <w:vMerge w:val="restart"/>
            <w:tcBorders>
              <w:top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Skopi kullanımına yönelik eğitim alma</w:t>
            </w:r>
          </w:p>
        </w:tc>
        <w:tc>
          <w:tcPr>
            <w:tcW w:w="3544" w:type="dxa"/>
            <w:tcBorders>
              <w:top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Evet</w:t>
            </w:r>
          </w:p>
        </w:tc>
        <w:tc>
          <w:tcPr>
            <w:tcW w:w="567" w:type="dxa"/>
            <w:tcBorders>
              <w:top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17</w:t>
            </w:r>
          </w:p>
        </w:tc>
        <w:tc>
          <w:tcPr>
            <w:tcW w:w="882" w:type="dxa"/>
            <w:tcBorders>
              <w:top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28,3</w:t>
            </w:r>
          </w:p>
        </w:tc>
      </w:tr>
      <w:tr w:rsidR="0007301D" w:rsidRPr="0007301D" w:rsidTr="0007301D">
        <w:tc>
          <w:tcPr>
            <w:tcW w:w="1101" w:type="dxa"/>
            <w:vMerge/>
          </w:tcPr>
          <w:p w:rsidR="0007301D" w:rsidRPr="0007301D" w:rsidRDefault="0007301D" w:rsidP="005D2614">
            <w:pPr>
              <w:rPr>
                <w:rFonts w:ascii="Times New Roman" w:hAnsi="Times New Roman" w:cs="Times New Roman"/>
                <w:sz w:val="24"/>
                <w:szCs w:val="24"/>
              </w:rPr>
            </w:pPr>
          </w:p>
        </w:tc>
        <w:tc>
          <w:tcPr>
            <w:tcW w:w="3118" w:type="dxa"/>
            <w:vMerge/>
            <w:tcBorders>
              <w:bottom w:val="single" w:sz="4" w:space="0" w:color="auto"/>
            </w:tcBorders>
          </w:tcPr>
          <w:p w:rsidR="0007301D" w:rsidRPr="0007301D" w:rsidRDefault="0007301D" w:rsidP="005D2614">
            <w:pPr>
              <w:rPr>
                <w:rFonts w:ascii="Times New Roman" w:hAnsi="Times New Roman" w:cs="Times New Roman"/>
                <w:sz w:val="24"/>
                <w:szCs w:val="24"/>
              </w:rPr>
            </w:pPr>
          </w:p>
        </w:tc>
        <w:tc>
          <w:tcPr>
            <w:tcW w:w="3544" w:type="dxa"/>
            <w:tcBorders>
              <w:bottom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Hayır</w:t>
            </w:r>
          </w:p>
        </w:tc>
        <w:tc>
          <w:tcPr>
            <w:tcW w:w="567" w:type="dxa"/>
            <w:tcBorders>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43</w:t>
            </w:r>
          </w:p>
        </w:tc>
        <w:tc>
          <w:tcPr>
            <w:tcW w:w="882" w:type="dxa"/>
            <w:tcBorders>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71,3</w:t>
            </w:r>
          </w:p>
        </w:tc>
      </w:tr>
      <w:tr w:rsidR="0007301D" w:rsidRPr="0007301D" w:rsidTr="0007301D">
        <w:tc>
          <w:tcPr>
            <w:tcW w:w="1101" w:type="dxa"/>
            <w:vMerge/>
          </w:tcPr>
          <w:p w:rsidR="0007301D" w:rsidRPr="0007301D" w:rsidRDefault="0007301D" w:rsidP="005D2614">
            <w:pPr>
              <w:rPr>
                <w:rFonts w:ascii="Times New Roman" w:hAnsi="Times New Roman" w:cs="Times New Roman"/>
                <w:sz w:val="24"/>
                <w:szCs w:val="24"/>
              </w:rPr>
            </w:pPr>
          </w:p>
        </w:tc>
        <w:tc>
          <w:tcPr>
            <w:tcW w:w="3118" w:type="dxa"/>
            <w:vMerge w:val="restart"/>
            <w:tcBorders>
              <w:top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Radyasyondan korunma hakkında eğitim alma</w:t>
            </w:r>
          </w:p>
        </w:tc>
        <w:tc>
          <w:tcPr>
            <w:tcW w:w="3544" w:type="dxa"/>
            <w:tcBorders>
              <w:top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Evet</w:t>
            </w:r>
          </w:p>
        </w:tc>
        <w:tc>
          <w:tcPr>
            <w:tcW w:w="567" w:type="dxa"/>
            <w:tcBorders>
              <w:top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15</w:t>
            </w:r>
          </w:p>
        </w:tc>
        <w:tc>
          <w:tcPr>
            <w:tcW w:w="882" w:type="dxa"/>
            <w:tcBorders>
              <w:top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25,0</w:t>
            </w:r>
          </w:p>
        </w:tc>
      </w:tr>
      <w:tr w:rsidR="0007301D" w:rsidRPr="0007301D" w:rsidTr="0007301D">
        <w:tc>
          <w:tcPr>
            <w:tcW w:w="1101" w:type="dxa"/>
            <w:vMerge/>
            <w:tcBorders>
              <w:bottom w:val="single" w:sz="4" w:space="0" w:color="auto"/>
            </w:tcBorders>
          </w:tcPr>
          <w:p w:rsidR="0007301D" w:rsidRPr="0007301D" w:rsidRDefault="0007301D" w:rsidP="005D2614">
            <w:pPr>
              <w:rPr>
                <w:rFonts w:ascii="Times New Roman" w:hAnsi="Times New Roman" w:cs="Times New Roman"/>
                <w:sz w:val="24"/>
                <w:szCs w:val="24"/>
              </w:rPr>
            </w:pPr>
          </w:p>
        </w:tc>
        <w:tc>
          <w:tcPr>
            <w:tcW w:w="3118" w:type="dxa"/>
            <w:vMerge/>
            <w:tcBorders>
              <w:bottom w:val="single" w:sz="4" w:space="0" w:color="auto"/>
            </w:tcBorders>
          </w:tcPr>
          <w:p w:rsidR="0007301D" w:rsidRPr="0007301D" w:rsidRDefault="0007301D" w:rsidP="005D2614">
            <w:pPr>
              <w:rPr>
                <w:rFonts w:ascii="Times New Roman" w:hAnsi="Times New Roman" w:cs="Times New Roman"/>
                <w:sz w:val="24"/>
                <w:szCs w:val="24"/>
              </w:rPr>
            </w:pPr>
          </w:p>
        </w:tc>
        <w:tc>
          <w:tcPr>
            <w:tcW w:w="3544" w:type="dxa"/>
            <w:tcBorders>
              <w:bottom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Hayır</w:t>
            </w:r>
          </w:p>
        </w:tc>
        <w:tc>
          <w:tcPr>
            <w:tcW w:w="567" w:type="dxa"/>
            <w:tcBorders>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45</w:t>
            </w:r>
          </w:p>
        </w:tc>
        <w:tc>
          <w:tcPr>
            <w:tcW w:w="882" w:type="dxa"/>
            <w:tcBorders>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75,0</w:t>
            </w:r>
          </w:p>
        </w:tc>
      </w:tr>
      <w:tr w:rsidR="0007301D" w:rsidRPr="0007301D" w:rsidTr="0007301D">
        <w:tc>
          <w:tcPr>
            <w:tcW w:w="1101" w:type="dxa"/>
            <w:vMerge w:val="restart"/>
            <w:tcBorders>
              <w:top w:val="single" w:sz="4" w:space="0" w:color="auto"/>
              <w:bottom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Davranış</w:t>
            </w:r>
          </w:p>
        </w:tc>
        <w:tc>
          <w:tcPr>
            <w:tcW w:w="3118" w:type="dxa"/>
            <w:vMerge w:val="restart"/>
            <w:tcBorders>
              <w:top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Koruyucu donanım kullanım sıklığı</w:t>
            </w:r>
          </w:p>
        </w:tc>
        <w:tc>
          <w:tcPr>
            <w:tcW w:w="3544" w:type="dxa"/>
            <w:tcBorders>
              <w:top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Her zaman</w:t>
            </w:r>
          </w:p>
        </w:tc>
        <w:tc>
          <w:tcPr>
            <w:tcW w:w="567" w:type="dxa"/>
            <w:tcBorders>
              <w:top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24</w:t>
            </w:r>
          </w:p>
        </w:tc>
        <w:tc>
          <w:tcPr>
            <w:tcW w:w="882" w:type="dxa"/>
            <w:tcBorders>
              <w:top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40,7</w:t>
            </w:r>
          </w:p>
        </w:tc>
      </w:tr>
      <w:tr w:rsidR="0007301D" w:rsidRPr="0007301D" w:rsidTr="0007301D">
        <w:tc>
          <w:tcPr>
            <w:tcW w:w="1101" w:type="dxa"/>
            <w:vMerge/>
            <w:tcBorders>
              <w:bottom w:val="single" w:sz="4" w:space="0" w:color="auto"/>
            </w:tcBorders>
          </w:tcPr>
          <w:p w:rsidR="0007301D" w:rsidRPr="0007301D" w:rsidRDefault="0007301D" w:rsidP="005D2614">
            <w:pPr>
              <w:rPr>
                <w:rFonts w:ascii="Times New Roman" w:hAnsi="Times New Roman" w:cs="Times New Roman"/>
                <w:sz w:val="24"/>
                <w:szCs w:val="24"/>
              </w:rPr>
            </w:pPr>
          </w:p>
        </w:tc>
        <w:tc>
          <w:tcPr>
            <w:tcW w:w="3118" w:type="dxa"/>
            <w:vMerge/>
          </w:tcPr>
          <w:p w:rsidR="0007301D" w:rsidRPr="0007301D" w:rsidRDefault="0007301D" w:rsidP="005D2614">
            <w:pPr>
              <w:rPr>
                <w:rFonts w:ascii="Times New Roman" w:hAnsi="Times New Roman" w:cs="Times New Roman"/>
                <w:sz w:val="24"/>
                <w:szCs w:val="24"/>
              </w:rPr>
            </w:pPr>
          </w:p>
        </w:tc>
        <w:tc>
          <w:tcPr>
            <w:tcW w:w="3544" w:type="dxa"/>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Sıklıkla</w:t>
            </w:r>
          </w:p>
        </w:tc>
        <w:tc>
          <w:tcPr>
            <w:tcW w:w="567" w:type="dxa"/>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18</w:t>
            </w:r>
          </w:p>
        </w:tc>
        <w:tc>
          <w:tcPr>
            <w:tcW w:w="882" w:type="dxa"/>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30,5</w:t>
            </w:r>
          </w:p>
        </w:tc>
      </w:tr>
      <w:tr w:rsidR="0007301D" w:rsidRPr="0007301D" w:rsidTr="0007301D">
        <w:tc>
          <w:tcPr>
            <w:tcW w:w="1101" w:type="dxa"/>
            <w:vMerge/>
            <w:tcBorders>
              <w:bottom w:val="single" w:sz="4" w:space="0" w:color="auto"/>
            </w:tcBorders>
          </w:tcPr>
          <w:p w:rsidR="0007301D" w:rsidRPr="0007301D" w:rsidRDefault="0007301D" w:rsidP="005D2614">
            <w:pPr>
              <w:rPr>
                <w:rFonts w:ascii="Times New Roman" w:hAnsi="Times New Roman" w:cs="Times New Roman"/>
                <w:sz w:val="24"/>
                <w:szCs w:val="24"/>
              </w:rPr>
            </w:pPr>
          </w:p>
        </w:tc>
        <w:tc>
          <w:tcPr>
            <w:tcW w:w="3118" w:type="dxa"/>
            <w:vMerge/>
          </w:tcPr>
          <w:p w:rsidR="0007301D" w:rsidRPr="0007301D" w:rsidRDefault="0007301D" w:rsidP="005D2614">
            <w:pPr>
              <w:rPr>
                <w:rFonts w:ascii="Times New Roman" w:hAnsi="Times New Roman" w:cs="Times New Roman"/>
                <w:sz w:val="24"/>
                <w:szCs w:val="24"/>
              </w:rPr>
            </w:pPr>
          </w:p>
        </w:tc>
        <w:tc>
          <w:tcPr>
            <w:tcW w:w="3544" w:type="dxa"/>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Bazen</w:t>
            </w:r>
          </w:p>
        </w:tc>
        <w:tc>
          <w:tcPr>
            <w:tcW w:w="567" w:type="dxa"/>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14</w:t>
            </w:r>
          </w:p>
        </w:tc>
        <w:tc>
          <w:tcPr>
            <w:tcW w:w="882" w:type="dxa"/>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23,7</w:t>
            </w:r>
          </w:p>
        </w:tc>
      </w:tr>
      <w:tr w:rsidR="0007301D" w:rsidRPr="0007301D" w:rsidTr="0007301D">
        <w:tc>
          <w:tcPr>
            <w:tcW w:w="1101" w:type="dxa"/>
            <w:vMerge/>
            <w:tcBorders>
              <w:bottom w:val="single" w:sz="4" w:space="0" w:color="auto"/>
            </w:tcBorders>
          </w:tcPr>
          <w:p w:rsidR="0007301D" w:rsidRPr="0007301D" w:rsidRDefault="0007301D" w:rsidP="005D2614">
            <w:pPr>
              <w:rPr>
                <w:rFonts w:ascii="Times New Roman" w:hAnsi="Times New Roman" w:cs="Times New Roman"/>
                <w:sz w:val="24"/>
                <w:szCs w:val="24"/>
              </w:rPr>
            </w:pPr>
          </w:p>
        </w:tc>
        <w:tc>
          <w:tcPr>
            <w:tcW w:w="3118" w:type="dxa"/>
            <w:vMerge/>
            <w:tcBorders>
              <w:bottom w:val="single" w:sz="4" w:space="0" w:color="auto"/>
            </w:tcBorders>
          </w:tcPr>
          <w:p w:rsidR="0007301D" w:rsidRPr="0007301D" w:rsidRDefault="0007301D" w:rsidP="005D2614">
            <w:pPr>
              <w:rPr>
                <w:rFonts w:ascii="Times New Roman" w:hAnsi="Times New Roman" w:cs="Times New Roman"/>
                <w:sz w:val="24"/>
                <w:szCs w:val="24"/>
              </w:rPr>
            </w:pPr>
          </w:p>
        </w:tc>
        <w:tc>
          <w:tcPr>
            <w:tcW w:w="3544" w:type="dxa"/>
            <w:tcBorders>
              <w:bottom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Hiçbir zaman</w:t>
            </w:r>
          </w:p>
        </w:tc>
        <w:tc>
          <w:tcPr>
            <w:tcW w:w="567" w:type="dxa"/>
            <w:tcBorders>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3</w:t>
            </w:r>
          </w:p>
        </w:tc>
        <w:tc>
          <w:tcPr>
            <w:tcW w:w="882" w:type="dxa"/>
            <w:tcBorders>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5,1</w:t>
            </w:r>
          </w:p>
        </w:tc>
      </w:tr>
      <w:tr w:rsidR="0007301D" w:rsidRPr="0007301D" w:rsidTr="0007301D">
        <w:tc>
          <w:tcPr>
            <w:tcW w:w="1101" w:type="dxa"/>
            <w:vMerge/>
            <w:tcBorders>
              <w:bottom w:val="single" w:sz="4" w:space="0" w:color="auto"/>
            </w:tcBorders>
          </w:tcPr>
          <w:p w:rsidR="0007301D" w:rsidRPr="0007301D" w:rsidRDefault="0007301D" w:rsidP="005D2614">
            <w:pPr>
              <w:rPr>
                <w:rFonts w:ascii="Times New Roman" w:hAnsi="Times New Roman" w:cs="Times New Roman"/>
                <w:sz w:val="24"/>
                <w:szCs w:val="24"/>
              </w:rPr>
            </w:pPr>
          </w:p>
        </w:tc>
        <w:tc>
          <w:tcPr>
            <w:tcW w:w="3118" w:type="dxa"/>
            <w:vMerge w:val="restart"/>
            <w:tcBorders>
              <w:top w:val="single" w:sz="4" w:space="0" w:color="auto"/>
              <w:bottom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Koruyucu donanım kullanmama nedeni</w:t>
            </w:r>
          </w:p>
        </w:tc>
        <w:tc>
          <w:tcPr>
            <w:tcW w:w="3544" w:type="dxa"/>
            <w:tcBorders>
              <w:top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Donanım sayısındaki yetersizlik</w:t>
            </w:r>
          </w:p>
        </w:tc>
        <w:tc>
          <w:tcPr>
            <w:tcW w:w="567" w:type="dxa"/>
            <w:tcBorders>
              <w:top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9</w:t>
            </w:r>
          </w:p>
        </w:tc>
        <w:tc>
          <w:tcPr>
            <w:tcW w:w="882" w:type="dxa"/>
            <w:tcBorders>
              <w:top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75,0</w:t>
            </w:r>
          </w:p>
        </w:tc>
      </w:tr>
      <w:tr w:rsidR="0007301D" w:rsidRPr="0007301D" w:rsidTr="0007301D">
        <w:tc>
          <w:tcPr>
            <w:tcW w:w="1101" w:type="dxa"/>
            <w:vMerge/>
            <w:tcBorders>
              <w:bottom w:val="single" w:sz="4" w:space="0" w:color="auto"/>
            </w:tcBorders>
          </w:tcPr>
          <w:p w:rsidR="0007301D" w:rsidRPr="0007301D" w:rsidRDefault="0007301D" w:rsidP="005D2614">
            <w:pPr>
              <w:rPr>
                <w:rFonts w:ascii="Times New Roman" w:hAnsi="Times New Roman" w:cs="Times New Roman"/>
                <w:sz w:val="24"/>
                <w:szCs w:val="24"/>
              </w:rPr>
            </w:pPr>
          </w:p>
        </w:tc>
        <w:tc>
          <w:tcPr>
            <w:tcW w:w="3118" w:type="dxa"/>
            <w:vMerge/>
            <w:tcBorders>
              <w:bottom w:val="single" w:sz="4" w:space="0" w:color="auto"/>
            </w:tcBorders>
          </w:tcPr>
          <w:p w:rsidR="0007301D" w:rsidRPr="0007301D" w:rsidRDefault="0007301D" w:rsidP="005D2614">
            <w:pPr>
              <w:rPr>
                <w:rFonts w:ascii="Times New Roman" w:hAnsi="Times New Roman" w:cs="Times New Roman"/>
                <w:sz w:val="24"/>
                <w:szCs w:val="24"/>
              </w:rPr>
            </w:pPr>
          </w:p>
        </w:tc>
        <w:tc>
          <w:tcPr>
            <w:tcW w:w="3544" w:type="dxa"/>
            <w:tcBorders>
              <w:bottom w:val="single" w:sz="4" w:space="0" w:color="auto"/>
            </w:tcBorders>
          </w:tcPr>
          <w:p w:rsidR="0007301D" w:rsidRPr="0007301D" w:rsidRDefault="0007301D" w:rsidP="005D2614">
            <w:pPr>
              <w:rPr>
                <w:rFonts w:ascii="Times New Roman" w:hAnsi="Times New Roman" w:cs="Times New Roman"/>
                <w:sz w:val="24"/>
                <w:szCs w:val="24"/>
              </w:rPr>
            </w:pPr>
            <w:r w:rsidRPr="0007301D">
              <w:rPr>
                <w:rFonts w:ascii="Times New Roman" w:hAnsi="Times New Roman" w:cs="Times New Roman"/>
                <w:sz w:val="24"/>
                <w:szCs w:val="24"/>
              </w:rPr>
              <w:t>Donanımın yapılan işlemi zorlaştırması</w:t>
            </w:r>
          </w:p>
        </w:tc>
        <w:tc>
          <w:tcPr>
            <w:tcW w:w="567" w:type="dxa"/>
            <w:tcBorders>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3</w:t>
            </w:r>
          </w:p>
        </w:tc>
        <w:tc>
          <w:tcPr>
            <w:tcW w:w="882" w:type="dxa"/>
            <w:tcBorders>
              <w:bottom w:val="single" w:sz="4" w:space="0" w:color="auto"/>
            </w:tcBorders>
          </w:tcPr>
          <w:p w:rsidR="0007301D" w:rsidRPr="0007301D" w:rsidRDefault="0007301D" w:rsidP="005D2614">
            <w:pPr>
              <w:jc w:val="right"/>
              <w:rPr>
                <w:rFonts w:ascii="Times New Roman" w:hAnsi="Times New Roman" w:cs="Times New Roman"/>
                <w:sz w:val="24"/>
                <w:szCs w:val="24"/>
              </w:rPr>
            </w:pPr>
            <w:r w:rsidRPr="0007301D">
              <w:rPr>
                <w:rFonts w:ascii="Times New Roman" w:hAnsi="Times New Roman" w:cs="Times New Roman"/>
                <w:sz w:val="24"/>
                <w:szCs w:val="24"/>
              </w:rPr>
              <w:t>25,0</w:t>
            </w:r>
          </w:p>
        </w:tc>
      </w:tr>
    </w:tbl>
    <w:p w:rsidR="00390675"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lastRenderedPageBreak/>
        <w:t xml:space="preserve">Kurşun önlük, tiroid koruyucu, gözlük, paravan kullanımı ve bu koruyucuların kullanım sıklığı ile meslek, meslekte çalışılan süre, ameliyathanede çalışılan süre, cinsiyet, skopi kullanım eğitimi ve radyasyondan korunma eğitimi alma arasında ilişki bulunmadı. </w:t>
      </w:r>
    </w:p>
    <w:p w:rsidR="00390675" w:rsidRPr="0007301D" w:rsidRDefault="00390675" w:rsidP="0007301D">
      <w:pPr>
        <w:spacing w:line="240" w:lineRule="auto"/>
        <w:jc w:val="both"/>
        <w:rPr>
          <w:rFonts w:ascii="Times New Roman" w:hAnsi="Times New Roman" w:cs="Times New Roman"/>
          <w:b/>
          <w:sz w:val="24"/>
          <w:szCs w:val="24"/>
        </w:rPr>
      </w:pPr>
      <w:r w:rsidRPr="0007301D">
        <w:rPr>
          <w:rFonts w:ascii="Times New Roman" w:hAnsi="Times New Roman" w:cs="Times New Roman"/>
          <w:b/>
          <w:sz w:val="24"/>
          <w:szCs w:val="24"/>
        </w:rPr>
        <w:t>Tartışma</w:t>
      </w:r>
    </w:p>
    <w:p w:rsidR="00FD59F6"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Ameliyathanelerde çalışanlar floroskopik işlemler sırasında iyonize radyasyona maruz kalabilmektedir. Koruyucu donanım kullanımı, sürenin kısa tutulması, mesafenin artırılması, optimizayon ve gerekli olduğu durumlarda yapılması önerilmektedir</w:t>
      </w:r>
      <w:r w:rsidR="00183F2F" w:rsidRPr="0007301D">
        <w:rPr>
          <w:rFonts w:ascii="Times New Roman" w:hAnsi="Times New Roman" w:cs="Times New Roman"/>
          <w:sz w:val="24"/>
          <w:szCs w:val="24"/>
        </w:rPr>
        <w:t xml:space="preserve"> (</w:t>
      </w:r>
      <w:r w:rsidR="00BA6617" w:rsidRPr="0007301D">
        <w:rPr>
          <w:rFonts w:ascii="Times New Roman" w:hAnsi="Times New Roman" w:cs="Times New Roman"/>
          <w:sz w:val="24"/>
          <w:szCs w:val="24"/>
        </w:rPr>
        <w:t>19</w:t>
      </w:r>
      <w:r w:rsidRPr="0007301D">
        <w:rPr>
          <w:rFonts w:ascii="Times New Roman" w:hAnsi="Times New Roman" w:cs="Times New Roman"/>
          <w:sz w:val="24"/>
          <w:szCs w:val="24"/>
        </w:rPr>
        <w:t>) ve radyasyondan korunma eğitimi radyasyonun etkilerinden korunmada önemlidir</w:t>
      </w:r>
      <w:r w:rsidR="005A6410" w:rsidRPr="0007301D">
        <w:rPr>
          <w:rFonts w:ascii="Times New Roman" w:hAnsi="Times New Roman" w:cs="Times New Roman"/>
          <w:sz w:val="24"/>
          <w:szCs w:val="24"/>
        </w:rPr>
        <w:t xml:space="preserve"> </w:t>
      </w:r>
      <w:r w:rsidR="00BA6617" w:rsidRPr="0007301D">
        <w:rPr>
          <w:rFonts w:ascii="Times New Roman" w:hAnsi="Times New Roman" w:cs="Times New Roman"/>
          <w:sz w:val="24"/>
          <w:szCs w:val="24"/>
        </w:rPr>
        <w:t>(20,21</w:t>
      </w:r>
      <w:r w:rsidRPr="0007301D">
        <w:rPr>
          <w:rFonts w:ascii="Times New Roman" w:hAnsi="Times New Roman" w:cs="Times New Roman"/>
          <w:sz w:val="24"/>
          <w:szCs w:val="24"/>
        </w:rPr>
        <w:t>). Radyasyon korunmasına yönelik eğitim alma düzeyi ülkeler ve kurumlar arasında değişkenlik göstermekle birlikte %10-82 a</w:t>
      </w:r>
      <w:r w:rsidR="00BA6617" w:rsidRPr="0007301D">
        <w:rPr>
          <w:rFonts w:ascii="Times New Roman" w:hAnsi="Times New Roman" w:cs="Times New Roman"/>
          <w:sz w:val="24"/>
          <w:szCs w:val="24"/>
        </w:rPr>
        <w:t>rasında olduğu görülmektedir(22-26</w:t>
      </w:r>
      <w:r w:rsidRPr="0007301D">
        <w:rPr>
          <w:rFonts w:ascii="Times New Roman" w:hAnsi="Times New Roman" w:cs="Times New Roman"/>
          <w:sz w:val="24"/>
          <w:szCs w:val="24"/>
        </w:rPr>
        <w:t xml:space="preserve">). Bu çalışmada %25,0’tir. Bu çalışmada ve ABD’de </w:t>
      </w:r>
      <w:r w:rsidR="00BA6617" w:rsidRPr="0007301D">
        <w:rPr>
          <w:rFonts w:ascii="Times New Roman" w:hAnsi="Times New Roman" w:cs="Times New Roman"/>
          <w:sz w:val="24"/>
          <w:szCs w:val="24"/>
        </w:rPr>
        <w:t>yapılan bir çalışmada (24</w:t>
      </w:r>
      <w:r w:rsidRPr="0007301D">
        <w:rPr>
          <w:rFonts w:ascii="Times New Roman" w:hAnsi="Times New Roman" w:cs="Times New Roman"/>
          <w:sz w:val="24"/>
          <w:szCs w:val="24"/>
        </w:rPr>
        <w:t xml:space="preserve">) radyasyondan korunma eğitimi ile koruyucu donanım kullanımı arasında istatistiksel olarak anlamlı ilişki bulunamamıştır. Ancak </w:t>
      </w:r>
      <w:r w:rsidR="00183F2F" w:rsidRPr="0007301D">
        <w:rPr>
          <w:rFonts w:ascii="Times New Roman" w:hAnsi="Times New Roman" w:cs="Times New Roman"/>
          <w:sz w:val="24"/>
          <w:szCs w:val="24"/>
        </w:rPr>
        <w:t xml:space="preserve">dünya </w:t>
      </w:r>
      <w:r w:rsidRPr="0007301D">
        <w:rPr>
          <w:rFonts w:ascii="Times New Roman" w:hAnsi="Times New Roman" w:cs="Times New Roman"/>
          <w:sz w:val="24"/>
          <w:szCs w:val="24"/>
        </w:rPr>
        <w:t>genelinde online olarak yapılan katılımcılarının %44’ünü Birleşik Devletler</w:t>
      </w:r>
      <w:r w:rsidR="00183F2F" w:rsidRPr="0007301D">
        <w:rPr>
          <w:rFonts w:ascii="Times New Roman" w:hAnsi="Times New Roman" w:cs="Times New Roman"/>
          <w:sz w:val="24"/>
          <w:szCs w:val="24"/>
        </w:rPr>
        <w:t>’</w:t>
      </w:r>
      <w:r w:rsidRPr="0007301D">
        <w:rPr>
          <w:rFonts w:ascii="Times New Roman" w:hAnsi="Times New Roman" w:cs="Times New Roman"/>
          <w:sz w:val="24"/>
          <w:szCs w:val="24"/>
        </w:rPr>
        <w:t>in oluşturduğu çalışm</w:t>
      </w:r>
      <w:r w:rsidR="00BA6617" w:rsidRPr="0007301D">
        <w:rPr>
          <w:rFonts w:ascii="Times New Roman" w:hAnsi="Times New Roman" w:cs="Times New Roman"/>
          <w:sz w:val="24"/>
          <w:szCs w:val="24"/>
        </w:rPr>
        <w:t>ada(27</w:t>
      </w:r>
      <w:r w:rsidRPr="0007301D">
        <w:rPr>
          <w:rFonts w:ascii="Times New Roman" w:hAnsi="Times New Roman" w:cs="Times New Roman"/>
          <w:sz w:val="24"/>
          <w:szCs w:val="24"/>
        </w:rPr>
        <w:t>) ise eğitim alanlarda koruyucu donanım</w:t>
      </w:r>
      <w:r w:rsidR="005A6410" w:rsidRPr="0007301D">
        <w:rPr>
          <w:rFonts w:ascii="Times New Roman" w:hAnsi="Times New Roman" w:cs="Times New Roman"/>
          <w:sz w:val="24"/>
          <w:szCs w:val="24"/>
        </w:rPr>
        <w:t xml:space="preserve"> kullanma</w:t>
      </w:r>
      <w:r w:rsidRPr="0007301D">
        <w:rPr>
          <w:rFonts w:ascii="Times New Roman" w:hAnsi="Times New Roman" w:cs="Times New Roman"/>
          <w:sz w:val="24"/>
          <w:szCs w:val="24"/>
        </w:rPr>
        <w:t xml:space="preserve"> sıklığının daha çok olduğu bulunmuştur. Bu çalışmada koruyucu donanım kullanımı ile eğitim düzeyi arasında ilişki bulunamaması, kişisel koruyucu donanı</w:t>
      </w:r>
      <w:r w:rsidR="00FD59F6" w:rsidRPr="0007301D">
        <w:rPr>
          <w:rFonts w:ascii="Times New Roman" w:hAnsi="Times New Roman" w:cs="Times New Roman"/>
          <w:sz w:val="24"/>
          <w:szCs w:val="24"/>
        </w:rPr>
        <w:t>m sayılarının yetersiz olmasından dolayı</w:t>
      </w:r>
      <w:r w:rsidRPr="0007301D">
        <w:rPr>
          <w:rFonts w:ascii="Times New Roman" w:hAnsi="Times New Roman" w:cs="Times New Roman"/>
          <w:sz w:val="24"/>
          <w:szCs w:val="24"/>
        </w:rPr>
        <w:t xml:space="preserve"> </w:t>
      </w:r>
      <w:r w:rsidR="00FD59F6" w:rsidRPr="0007301D">
        <w:rPr>
          <w:rFonts w:ascii="Times New Roman" w:hAnsi="Times New Roman" w:cs="Times New Roman"/>
          <w:sz w:val="24"/>
          <w:szCs w:val="24"/>
        </w:rPr>
        <w:t>personelin</w:t>
      </w:r>
      <w:r w:rsidRPr="0007301D">
        <w:rPr>
          <w:rFonts w:ascii="Times New Roman" w:hAnsi="Times New Roman" w:cs="Times New Roman"/>
          <w:sz w:val="24"/>
          <w:szCs w:val="24"/>
        </w:rPr>
        <w:t xml:space="preserve"> kullanmamasına bağlanabilir.</w:t>
      </w:r>
      <w:r w:rsidR="005A6410" w:rsidRPr="0007301D">
        <w:rPr>
          <w:rFonts w:ascii="Times New Roman" w:hAnsi="Times New Roman" w:cs="Times New Roman"/>
          <w:sz w:val="24"/>
          <w:szCs w:val="24"/>
        </w:rPr>
        <w:t xml:space="preserve"> </w:t>
      </w:r>
    </w:p>
    <w:p w:rsidR="00390675"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İrlanda’da, Türkiye’de,</w:t>
      </w:r>
      <w:r w:rsidR="005A6410" w:rsidRPr="0007301D">
        <w:rPr>
          <w:rFonts w:ascii="Times New Roman" w:hAnsi="Times New Roman" w:cs="Times New Roman"/>
          <w:sz w:val="24"/>
          <w:szCs w:val="24"/>
        </w:rPr>
        <w:t xml:space="preserve"> </w:t>
      </w:r>
      <w:r w:rsidRPr="0007301D">
        <w:rPr>
          <w:rFonts w:ascii="Times New Roman" w:hAnsi="Times New Roman" w:cs="Times New Roman"/>
          <w:sz w:val="24"/>
          <w:szCs w:val="24"/>
        </w:rPr>
        <w:t>Amerika Birleşik Devletleri’nde(ABD) yapılan çalışmalarda kurşun önlük, tioid koruyucu, kurşun paravan, gözlük içerisinden koruyucu donanım olarak en çok kurşun ön</w:t>
      </w:r>
      <w:r w:rsidR="00BA6617" w:rsidRPr="0007301D">
        <w:rPr>
          <w:rFonts w:ascii="Times New Roman" w:hAnsi="Times New Roman" w:cs="Times New Roman"/>
          <w:sz w:val="24"/>
          <w:szCs w:val="24"/>
        </w:rPr>
        <w:t>lüğün kullanıldığı görülmüştür(22</w:t>
      </w:r>
      <w:r w:rsidRPr="0007301D">
        <w:rPr>
          <w:rFonts w:ascii="Times New Roman" w:hAnsi="Times New Roman" w:cs="Times New Roman"/>
          <w:sz w:val="24"/>
          <w:szCs w:val="24"/>
        </w:rPr>
        <w:t>,</w:t>
      </w:r>
      <w:r w:rsidR="0090198F" w:rsidRPr="0007301D">
        <w:rPr>
          <w:rFonts w:ascii="Times New Roman" w:hAnsi="Times New Roman" w:cs="Times New Roman"/>
          <w:sz w:val="24"/>
          <w:szCs w:val="24"/>
        </w:rPr>
        <w:t>25,</w:t>
      </w:r>
      <w:r w:rsidRPr="0007301D">
        <w:rPr>
          <w:rFonts w:ascii="Times New Roman" w:hAnsi="Times New Roman" w:cs="Times New Roman"/>
          <w:sz w:val="24"/>
          <w:szCs w:val="24"/>
        </w:rPr>
        <w:t>2</w:t>
      </w:r>
      <w:r w:rsidR="0090198F" w:rsidRPr="0007301D">
        <w:rPr>
          <w:rFonts w:ascii="Times New Roman" w:hAnsi="Times New Roman" w:cs="Times New Roman"/>
          <w:sz w:val="24"/>
          <w:szCs w:val="24"/>
        </w:rPr>
        <w:t>8-30</w:t>
      </w:r>
      <w:r w:rsidRPr="0007301D">
        <w:rPr>
          <w:rFonts w:ascii="Times New Roman" w:hAnsi="Times New Roman" w:cs="Times New Roman"/>
          <w:sz w:val="24"/>
          <w:szCs w:val="24"/>
        </w:rPr>
        <w:t>). Bu çalışmada da dünyada yapılan diğer çalışmalardaki gibi koruyucu donanımlar arasında kurşun önlük kullanımı en sıktır.  Amerika Birleşik Devletler</w:t>
      </w:r>
      <w:r w:rsidR="005A6410" w:rsidRPr="0007301D">
        <w:rPr>
          <w:rFonts w:ascii="Times New Roman" w:hAnsi="Times New Roman" w:cs="Times New Roman"/>
          <w:sz w:val="24"/>
          <w:szCs w:val="24"/>
        </w:rPr>
        <w:t>i</w:t>
      </w:r>
      <w:r w:rsidRPr="0007301D">
        <w:rPr>
          <w:rFonts w:ascii="Times New Roman" w:hAnsi="Times New Roman" w:cs="Times New Roman"/>
          <w:sz w:val="24"/>
          <w:szCs w:val="24"/>
        </w:rPr>
        <w:t xml:space="preserve">’nde yapılan </w:t>
      </w:r>
      <w:r w:rsidR="005A6410" w:rsidRPr="0007301D">
        <w:rPr>
          <w:rFonts w:ascii="Times New Roman" w:hAnsi="Times New Roman" w:cs="Times New Roman"/>
          <w:sz w:val="24"/>
          <w:szCs w:val="24"/>
        </w:rPr>
        <w:t>bir çalışmada tam koruma olarak</w:t>
      </w:r>
      <w:r w:rsidRPr="0007301D">
        <w:rPr>
          <w:rFonts w:ascii="Times New Roman" w:hAnsi="Times New Roman" w:cs="Times New Roman"/>
          <w:sz w:val="24"/>
          <w:szCs w:val="24"/>
        </w:rPr>
        <w:t xml:space="preserve"> kurşun önlük, etek, tiroid koruyucu ifade edilmiş ve katılımcıların %27’sinin bu üçlü kombinasyonu her zaman kullandığı bulunmuştur(2</w:t>
      </w:r>
      <w:r w:rsidR="00BA6617" w:rsidRPr="0007301D">
        <w:rPr>
          <w:rFonts w:ascii="Times New Roman" w:hAnsi="Times New Roman" w:cs="Times New Roman"/>
          <w:sz w:val="24"/>
          <w:szCs w:val="24"/>
        </w:rPr>
        <w:t>8</w:t>
      </w:r>
      <w:r w:rsidRPr="0007301D">
        <w:rPr>
          <w:rFonts w:ascii="Times New Roman" w:hAnsi="Times New Roman" w:cs="Times New Roman"/>
          <w:sz w:val="24"/>
          <w:szCs w:val="24"/>
        </w:rPr>
        <w:t>). Cerrahlarda yapılan bir çalışmada anjiografide kurşun önlük kullanımı %100,   ameliyathanede %71’dir ve katılımcıların %36’sının kurşun önlükle beraber her zaman boyunluk kulla</w:t>
      </w:r>
      <w:r w:rsidR="00BA6617" w:rsidRPr="0007301D">
        <w:rPr>
          <w:rFonts w:ascii="Times New Roman" w:hAnsi="Times New Roman" w:cs="Times New Roman"/>
          <w:sz w:val="24"/>
          <w:szCs w:val="24"/>
        </w:rPr>
        <w:t>ndığı görülmüştür(29</w:t>
      </w:r>
      <w:r w:rsidRPr="0007301D">
        <w:rPr>
          <w:rFonts w:ascii="Times New Roman" w:hAnsi="Times New Roman" w:cs="Times New Roman"/>
          <w:sz w:val="24"/>
          <w:szCs w:val="24"/>
        </w:rPr>
        <w:t>). Pakistan, Brezilya ve ABD’de yapılan çalışmalarda kurşun önlük kullanımının %84-97 a</w:t>
      </w:r>
      <w:r w:rsidR="00BA6617" w:rsidRPr="0007301D">
        <w:rPr>
          <w:rFonts w:ascii="Times New Roman" w:hAnsi="Times New Roman" w:cs="Times New Roman"/>
          <w:sz w:val="24"/>
          <w:szCs w:val="24"/>
        </w:rPr>
        <w:t>rasında değiştiği görülmüştür(25,26,31</w:t>
      </w:r>
      <w:r w:rsidRPr="0007301D">
        <w:rPr>
          <w:rFonts w:ascii="Times New Roman" w:hAnsi="Times New Roman" w:cs="Times New Roman"/>
          <w:sz w:val="24"/>
          <w:szCs w:val="24"/>
        </w:rPr>
        <w:t>). Türkiye</w:t>
      </w:r>
      <w:r w:rsidR="00B242D4" w:rsidRPr="0007301D">
        <w:rPr>
          <w:rFonts w:ascii="Times New Roman" w:hAnsi="Times New Roman" w:cs="Times New Roman"/>
          <w:sz w:val="24"/>
          <w:szCs w:val="24"/>
        </w:rPr>
        <w:t>’</w:t>
      </w:r>
      <w:r w:rsidRPr="0007301D">
        <w:rPr>
          <w:rFonts w:ascii="Times New Roman" w:hAnsi="Times New Roman" w:cs="Times New Roman"/>
          <w:sz w:val="24"/>
          <w:szCs w:val="24"/>
        </w:rPr>
        <w:t>de anestezistlerde yapılan bir çalışmada kurşun önlük kullananların sadece %30’unun bu donanımı her z</w:t>
      </w:r>
      <w:r w:rsidR="00BA6617" w:rsidRPr="0007301D">
        <w:rPr>
          <w:rFonts w:ascii="Times New Roman" w:hAnsi="Times New Roman" w:cs="Times New Roman"/>
          <w:sz w:val="24"/>
          <w:szCs w:val="24"/>
        </w:rPr>
        <w:t>aman kullandığı bulunmuştur(30</w:t>
      </w:r>
      <w:r w:rsidRPr="0007301D">
        <w:rPr>
          <w:rFonts w:ascii="Times New Roman" w:hAnsi="Times New Roman" w:cs="Times New Roman"/>
          <w:sz w:val="24"/>
          <w:szCs w:val="24"/>
        </w:rPr>
        <w:t xml:space="preserve">). </w:t>
      </w:r>
      <w:r w:rsidR="00E52149" w:rsidRPr="0007301D">
        <w:rPr>
          <w:rFonts w:ascii="Times New Roman" w:hAnsi="Times New Roman" w:cs="Times New Roman"/>
          <w:sz w:val="24"/>
          <w:szCs w:val="24"/>
        </w:rPr>
        <w:t>Bu çalışmada kişisel koruyucu donanım kullanma sıklığı her bir koruyucu için ayrı ayrı sorulmamakla beraber kişilerin koruyucu donanımlardan hangilerini kullandığı sorulmuştur. En çok tercih edilen %90 ile kurşun önlük</w:t>
      </w:r>
      <w:r w:rsidR="007C468B" w:rsidRPr="0007301D">
        <w:rPr>
          <w:rFonts w:ascii="Times New Roman" w:hAnsi="Times New Roman" w:cs="Times New Roman"/>
          <w:sz w:val="24"/>
          <w:szCs w:val="24"/>
        </w:rPr>
        <w:t xml:space="preserve"> i</w:t>
      </w:r>
      <w:r w:rsidR="00E52149" w:rsidRPr="0007301D">
        <w:rPr>
          <w:rFonts w:ascii="Times New Roman" w:hAnsi="Times New Roman" w:cs="Times New Roman"/>
          <w:sz w:val="24"/>
          <w:szCs w:val="24"/>
        </w:rPr>
        <w:t>ken, tiroid koruyucu ve kurşun paravan kullanımı %50’nin altında</w:t>
      </w:r>
      <w:r w:rsidR="007C468B" w:rsidRPr="0007301D">
        <w:rPr>
          <w:rFonts w:ascii="Times New Roman" w:hAnsi="Times New Roman" w:cs="Times New Roman"/>
          <w:sz w:val="24"/>
          <w:szCs w:val="24"/>
        </w:rPr>
        <w:t>; koruyucu eldiven ve gözlük kullanımı %10’un altındadır.</w:t>
      </w:r>
    </w:p>
    <w:p w:rsidR="007C468B"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Radyasyonun düşük doz uzun süreli maruziyetine bağlı olarak tiroid k</w:t>
      </w:r>
      <w:r w:rsidR="00BA6617" w:rsidRPr="0007301D">
        <w:rPr>
          <w:rFonts w:ascii="Times New Roman" w:hAnsi="Times New Roman" w:cs="Times New Roman"/>
          <w:sz w:val="24"/>
          <w:szCs w:val="24"/>
        </w:rPr>
        <w:t>anserine neden olabilmektedir(</w:t>
      </w:r>
      <w:r w:rsidR="0090198F" w:rsidRPr="0007301D">
        <w:rPr>
          <w:rFonts w:ascii="Times New Roman" w:hAnsi="Times New Roman" w:cs="Times New Roman"/>
          <w:sz w:val="24"/>
          <w:szCs w:val="24"/>
        </w:rPr>
        <w:t>7,15</w:t>
      </w:r>
      <w:r w:rsidRPr="0007301D">
        <w:rPr>
          <w:rFonts w:ascii="Times New Roman" w:hAnsi="Times New Roman" w:cs="Times New Roman"/>
          <w:sz w:val="24"/>
          <w:szCs w:val="24"/>
        </w:rPr>
        <w:t>). Tiroid koruyucu ile kurşun kalınlığındaki artışla birlikte maruz kalınan dozda %90’a varan azalma görül</w:t>
      </w:r>
      <w:r w:rsidR="00BA6617" w:rsidRPr="0007301D">
        <w:rPr>
          <w:rFonts w:ascii="Times New Roman" w:hAnsi="Times New Roman" w:cs="Times New Roman"/>
          <w:sz w:val="24"/>
          <w:szCs w:val="24"/>
        </w:rPr>
        <w:t>mektedir(32</w:t>
      </w:r>
      <w:r w:rsidRPr="0007301D">
        <w:rPr>
          <w:rFonts w:ascii="Times New Roman" w:hAnsi="Times New Roman" w:cs="Times New Roman"/>
          <w:sz w:val="24"/>
          <w:szCs w:val="24"/>
        </w:rPr>
        <w:t>). Bu çalışmada tiroid koruyucu kullanımı %40 iken AB</w:t>
      </w:r>
      <w:r w:rsidR="00BA6617" w:rsidRPr="0007301D">
        <w:rPr>
          <w:rFonts w:ascii="Times New Roman" w:hAnsi="Times New Roman" w:cs="Times New Roman"/>
          <w:sz w:val="24"/>
          <w:szCs w:val="24"/>
        </w:rPr>
        <w:t>D’de yapılan çalışmalarda %68(33), %94(26</w:t>
      </w:r>
      <w:r w:rsidRPr="0007301D">
        <w:rPr>
          <w:rFonts w:ascii="Times New Roman" w:hAnsi="Times New Roman" w:cs="Times New Roman"/>
          <w:sz w:val="24"/>
          <w:szCs w:val="24"/>
        </w:rPr>
        <w:t>) bulunmuştur. Tiroid koruyucuların her zaman kullanılma oranı %11,3-84,4 arasında de</w:t>
      </w:r>
      <w:r w:rsidR="0090198F" w:rsidRPr="0007301D">
        <w:rPr>
          <w:rFonts w:ascii="Times New Roman" w:hAnsi="Times New Roman" w:cs="Times New Roman"/>
          <w:sz w:val="24"/>
          <w:szCs w:val="24"/>
        </w:rPr>
        <w:t>ğişmektedir(30,31,34</w:t>
      </w:r>
      <w:r w:rsidRPr="0007301D">
        <w:rPr>
          <w:rFonts w:ascii="Times New Roman" w:hAnsi="Times New Roman" w:cs="Times New Roman"/>
          <w:sz w:val="24"/>
          <w:szCs w:val="24"/>
        </w:rPr>
        <w:t>). ABD’de yapılan bir çalışmada</w:t>
      </w:r>
      <w:r w:rsidR="00BA6617" w:rsidRPr="0007301D">
        <w:rPr>
          <w:rFonts w:ascii="Times New Roman" w:hAnsi="Times New Roman" w:cs="Times New Roman"/>
          <w:sz w:val="24"/>
          <w:szCs w:val="24"/>
        </w:rPr>
        <w:t>(29</w:t>
      </w:r>
      <w:r w:rsidRPr="0007301D">
        <w:rPr>
          <w:rFonts w:ascii="Times New Roman" w:hAnsi="Times New Roman" w:cs="Times New Roman"/>
          <w:sz w:val="24"/>
          <w:szCs w:val="24"/>
        </w:rPr>
        <w:t>) cerrahların %14’inin hiç tiroid koruyucu kullanmadığı saptanmıştır.</w:t>
      </w:r>
      <w:r w:rsidR="0050634F" w:rsidRPr="0007301D">
        <w:rPr>
          <w:rFonts w:ascii="Times New Roman" w:hAnsi="Times New Roman" w:cs="Times New Roman"/>
          <w:sz w:val="24"/>
          <w:szCs w:val="24"/>
        </w:rPr>
        <w:t xml:space="preserve"> </w:t>
      </w:r>
    </w:p>
    <w:p w:rsidR="00390675"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Lenste radyasyona bağlı olarak opasiteler meydana gelip katarakt gelişmesi radyasyona maruz kalmayanlara göre 3-5 kat fazladı</w:t>
      </w:r>
      <w:r w:rsidR="00BA6617" w:rsidRPr="0007301D">
        <w:rPr>
          <w:rFonts w:ascii="Times New Roman" w:hAnsi="Times New Roman" w:cs="Times New Roman"/>
          <w:sz w:val="24"/>
          <w:szCs w:val="24"/>
        </w:rPr>
        <w:t>r(5, 35</w:t>
      </w:r>
      <w:r w:rsidRPr="0007301D">
        <w:rPr>
          <w:rFonts w:ascii="Times New Roman" w:hAnsi="Times New Roman" w:cs="Times New Roman"/>
          <w:sz w:val="24"/>
          <w:szCs w:val="24"/>
        </w:rPr>
        <w:t>). Gözlük kullanımı ile göze gelen radyasyonun kurşunun kalınlığına g</w:t>
      </w:r>
      <w:r w:rsidR="00BA6617" w:rsidRPr="0007301D">
        <w:rPr>
          <w:rFonts w:ascii="Times New Roman" w:hAnsi="Times New Roman" w:cs="Times New Roman"/>
          <w:sz w:val="24"/>
          <w:szCs w:val="24"/>
        </w:rPr>
        <w:t>ör</w:t>
      </w:r>
      <w:r w:rsidR="0090198F" w:rsidRPr="0007301D">
        <w:rPr>
          <w:rFonts w:ascii="Times New Roman" w:hAnsi="Times New Roman" w:cs="Times New Roman"/>
          <w:sz w:val="24"/>
          <w:szCs w:val="24"/>
        </w:rPr>
        <w:t>e %30-90’ı engellenmektedir(32,36</w:t>
      </w:r>
      <w:r w:rsidRPr="0007301D">
        <w:rPr>
          <w:rFonts w:ascii="Times New Roman" w:hAnsi="Times New Roman" w:cs="Times New Roman"/>
          <w:sz w:val="24"/>
          <w:szCs w:val="24"/>
        </w:rPr>
        <w:t>). Ancak koruyucu gözlük kullanım oranları düşüktür. Bu çalışmada koruyucu gözlük kullanımı %10</w:t>
      </w:r>
      <w:r w:rsidR="000B2FF6" w:rsidRPr="0007301D">
        <w:rPr>
          <w:rFonts w:ascii="Times New Roman" w:hAnsi="Times New Roman" w:cs="Times New Roman"/>
          <w:sz w:val="24"/>
          <w:szCs w:val="24"/>
        </w:rPr>
        <w:t>,0</w:t>
      </w:r>
      <w:r w:rsidRPr="0007301D">
        <w:rPr>
          <w:rFonts w:ascii="Times New Roman" w:hAnsi="Times New Roman" w:cs="Times New Roman"/>
          <w:sz w:val="24"/>
          <w:szCs w:val="24"/>
        </w:rPr>
        <w:t xml:space="preserve">’un altında iken başka çalışmalarda girişimsel </w:t>
      </w:r>
      <w:r w:rsidR="00BA6617" w:rsidRPr="0007301D">
        <w:rPr>
          <w:rFonts w:ascii="Times New Roman" w:hAnsi="Times New Roman" w:cs="Times New Roman"/>
          <w:sz w:val="24"/>
          <w:szCs w:val="24"/>
        </w:rPr>
        <w:t>radyologların sadece %10</w:t>
      </w:r>
      <w:r w:rsidR="000B2FF6" w:rsidRPr="0007301D">
        <w:rPr>
          <w:rFonts w:ascii="Times New Roman" w:hAnsi="Times New Roman" w:cs="Times New Roman"/>
          <w:sz w:val="24"/>
          <w:szCs w:val="24"/>
        </w:rPr>
        <w:t>,0</w:t>
      </w:r>
      <w:r w:rsidR="00BA6617" w:rsidRPr="0007301D">
        <w:rPr>
          <w:rFonts w:ascii="Times New Roman" w:hAnsi="Times New Roman" w:cs="Times New Roman"/>
          <w:sz w:val="24"/>
          <w:szCs w:val="24"/>
        </w:rPr>
        <w:t>’unun(37), ABD’deki kardiyologların (26</w:t>
      </w:r>
      <w:r w:rsidR="0090198F" w:rsidRPr="0007301D">
        <w:rPr>
          <w:rFonts w:ascii="Times New Roman" w:hAnsi="Times New Roman" w:cs="Times New Roman"/>
          <w:sz w:val="24"/>
          <w:szCs w:val="24"/>
        </w:rPr>
        <w:t>) %31,0’ının</w:t>
      </w:r>
      <w:r w:rsidRPr="0007301D">
        <w:rPr>
          <w:rFonts w:ascii="Times New Roman" w:hAnsi="Times New Roman" w:cs="Times New Roman"/>
          <w:sz w:val="24"/>
          <w:szCs w:val="24"/>
        </w:rPr>
        <w:t>, Bre</w:t>
      </w:r>
      <w:r w:rsidR="00BA6617" w:rsidRPr="0007301D">
        <w:rPr>
          <w:rFonts w:ascii="Times New Roman" w:hAnsi="Times New Roman" w:cs="Times New Roman"/>
          <w:sz w:val="24"/>
          <w:szCs w:val="24"/>
        </w:rPr>
        <w:t>zilya’da ürologların %28</w:t>
      </w:r>
      <w:r w:rsidR="0090198F" w:rsidRPr="0007301D">
        <w:rPr>
          <w:rFonts w:ascii="Times New Roman" w:hAnsi="Times New Roman" w:cs="Times New Roman"/>
          <w:sz w:val="24"/>
          <w:szCs w:val="24"/>
        </w:rPr>
        <w:t>,0’ını</w:t>
      </w:r>
      <w:r w:rsidR="00BA6617" w:rsidRPr="0007301D">
        <w:rPr>
          <w:rFonts w:ascii="Times New Roman" w:hAnsi="Times New Roman" w:cs="Times New Roman"/>
          <w:sz w:val="24"/>
          <w:szCs w:val="24"/>
        </w:rPr>
        <w:t>n(</w:t>
      </w:r>
      <w:r w:rsidR="0090198F" w:rsidRPr="0007301D">
        <w:rPr>
          <w:rFonts w:ascii="Times New Roman" w:hAnsi="Times New Roman" w:cs="Times New Roman"/>
          <w:sz w:val="24"/>
          <w:szCs w:val="24"/>
        </w:rPr>
        <w:t>31</w:t>
      </w:r>
      <w:r w:rsidRPr="0007301D">
        <w:rPr>
          <w:rFonts w:ascii="Times New Roman" w:hAnsi="Times New Roman" w:cs="Times New Roman"/>
          <w:sz w:val="24"/>
          <w:szCs w:val="24"/>
        </w:rPr>
        <w:t>), Tü</w:t>
      </w:r>
      <w:r w:rsidR="0090198F" w:rsidRPr="0007301D">
        <w:rPr>
          <w:rFonts w:ascii="Times New Roman" w:hAnsi="Times New Roman" w:cs="Times New Roman"/>
          <w:sz w:val="24"/>
          <w:szCs w:val="24"/>
        </w:rPr>
        <w:t>rkiye’de ürologların %23,0’ının (34</w:t>
      </w:r>
      <w:r w:rsidRPr="0007301D">
        <w:rPr>
          <w:rFonts w:ascii="Times New Roman" w:hAnsi="Times New Roman" w:cs="Times New Roman"/>
          <w:sz w:val="24"/>
          <w:szCs w:val="24"/>
        </w:rPr>
        <w:t>), kuzey amerika</w:t>
      </w:r>
      <w:r w:rsidR="0090198F" w:rsidRPr="0007301D">
        <w:rPr>
          <w:rFonts w:ascii="Times New Roman" w:hAnsi="Times New Roman" w:cs="Times New Roman"/>
          <w:sz w:val="24"/>
          <w:szCs w:val="24"/>
        </w:rPr>
        <w:t>daki endoürologların %17,2’si(33</w:t>
      </w:r>
      <w:r w:rsidRPr="0007301D">
        <w:rPr>
          <w:rFonts w:ascii="Times New Roman" w:hAnsi="Times New Roman" w:cs="Times New Roman"/>
          <w:sz w:val="24"/>
          <w:szCs w:val="24"/>
        </w:rPr>
        <w:t>), Pakistan’</w:t>
      </w:r>
      <w:r w:rsidR="0090198F" w:rsidRPr="0007301D">
        <w:rPr>
          <w:rFonts w:ascii="Times New Roman" w:hAnsi="Times New Roman" w:cs="Times New Roman"/>
          <w:sz w:val="24"/>
          <w:szCs w:val="24"/>
        </w:rPr>
        <w:t>da kardiyologların %32,0’ının (25</w:t>
      </w:r>
      <w:r w:rsidRPr="0007301D">
        <w:rPr>
          <w:rFonts w:ascii="Times New Roman" w:hAnsi="Times New Roman" w:cs="Times New Roman"/>
          <w:sz w:val="24"/>
          <w:szCs w:val="24"/>
        </w:rPr>
        <w:t xml:space="preserve">) koruyucu gözlük kullandığı görülmektedir. Dünya genelinde </w:t>
      </w:r>
      <w:r w:rsidRPr="0007301D">
        <w:rPr>
          <w:rFonts w:ascii="Times New Roman" w:hAnsi="Times New Roman" w:cs="Times New Roman"/>
          <w:sz w:val="24"/>
          <w:szCs w:val="24"/>
        </w:rPr>
        <w:lastRenderedPageBreak/>
        <w:t>koruyucu gözlük kullanımı oranları düşük olmasına rağmen bu çalışmada koruyucu gözlük kullanımının bu kadar düşük olmasının sebepleri arasında çalışma yerlerinde yeterli sayıda koruyucu gözlük bulunmaması etkili olabilir.</w:t>
      </w:r>
    </w:p>
    <w:p w:rsidR="0050634F"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Koruyucu donanım kullanımı ile maruz kalınan radyasyon dozunun azaldığı hem hastalar hem de çalışanlar üzerinde yapılan çalışmalarda gösterilse de bu donanımların kullanımında yetersizlik mevcuttur. Bu çalışmada</w:t>
      </w:r>
      <w:r w:rsidR="007C468B" w:rsidRPr="0007301D">
        <w:rPr>
          <w:rFonts w:ascii="Times New Roman" w:hAnsi="Times New Roman" w:cs="Times New Roman"/>
          <w:sz w:val="24"/>
          <w:szCs w:val="24"/>
        </w:rPr>
        <w:t xml:space="preserve"> koruyucu donanımların kullanılmama nedeni sorusuna yalnızca 12 katılımcı cevap vermiştir. Kullanılmama nedeni olarak </w:t>
      </w:r>
      <w:r w:rsidRPr="0007301D">
        <w:rPr>
          <w:rFonts w:ascii="Times New Roman" w:hAnsi="Times New Roman" w:cs="Times New Roman"/>
          <w:sz w:val="24"/>
          <w:szCs w:val="24"/>
        </w:rPr>
        <w:t>yeterli donanım</w:t>
      </w:r>
      <w:r w:rsidR="007C468B" w:rsidRPr="0007301D">
        <w:rPr>
          <w:rFonts w:ascii="Times New Roman" w:hAnsi="Times New Roman" w:cs="Times New Roman"/>
          <w:sz w:val="24"/>
          <w:szCs w:val="24"/>
        </w:rPr>
        <w:t xml:space="preserve"> olmaması (%75,0)</w:t>
      </w:r>
      <w:r w:rsidRPr="0007301D">
        <w:rPr>
          <w:rFonts w:ascii="Times New Roman" w:hAnsi="Times New Roman" w:cs="Times New Roman"/>
          <w:sz w:val="24"/>
          <w:szCs w:val="24"/>
        </w:rPr>
        <w:t xml:space="preserve"> </w:t>
      </w:r>
      <w:r w:rsidR="007C468B" w:rsidRPr="0007301D">
        <w:rPr>
          <w:rFonts w:ascii="Times New Roman" w:hAnsi="Times New Roman" w:cs="Times New Roman"/>
          <w:sz w:val="24"/>
          <w:szCs w:val="24"/>
        </w:rPr>
        <w:t xml:space="preserve">ve yapılan işi zorlaştırılması (%25,0) </w:t>
      </w:r>
      <w:r w:rsidRPr="0007301D">
        <w:rPr>
          <w:rFonts w:ascii="Times New Roman" w:hAnsi="Times New Roman" w:cs="Times New Roman"/>
          <w:sz w:val="24"/>
          <w:szCs w:val="24"/>
        </w:rPr>
        <w:t>ifade edilmiştir</w:t>
      </w:r>
      <w:r w:rsidR="001006AA" w:rsidRPr="0007301D">
        <w:rPr>
          <w:rFonts w:ascii="Times New Roman" w:hAnsi="Times New Roman" w:cs="Times New Roman"/>
          <w:sz w:val="24"/>
          <w:szCs w:val="24"/>
        </w:rPr>
        <w:t>.</w:t>
      </w:r>
      <w:r w:rsidR="007C468B" w:rsidRPr="0007301D">
        <w:rPr>
          <w:rFonts w:ascii="Times New Roman" w:hAnsi="Times New Roman" w:cs="Times New Roman"/>
          <w:sz w:val="24"/>
          <w:szCs w:val="24"/>
        </w:rPr>
        <w:t xml:space="preserve"> </w:t>
      </w:r>
      <w:r w:rsidR="001006AA" w:rsidRPr="0007301D">
        <w:rPr>
          <w:rFonts w:ascii="Times New Roman" w:hAnsi="Times New Roman" w:cs="Times New Roman"/>
          <w:sz w:val="24"/>
          <w:szCs w:val="24"/>
        </w:rPr>
        <w:t>B</w:t>
      </w:r>
      <w:r w:rsidRPr="0007301D">
        <w:rPr>
          <w:rFonts w:ascii="Times New Roman" w:hAnsi="Times New Roman" w:cs="Times New Roman"/>
          <w:sz w:val="24"/>
          <w:szCs w:val="24"/>
        </w:rPr>
        <w:t>aşka çalışmalarda ise</w:t>
      </w:r>
      <w:r w:rsidR="007C468B" w:rsidRPr="0007301D">
        <w:rPr>
          <w:rFonts w:ascii="Times New Roman" w:hAnsi="Times New Roman" w:cs="Times New Roman"/>
          <w:sz w:val="24"/>
          <w:szCs w:val="24"/>
        </w:rPr>
        <w:t xml:space="preserve"> bu nedenler</w:t>
      </w:r>
      <w:r w:rsidRPr="0007301D">
        <w:rPr>
          <w:rFonts w:ascii="Times New Roman" w:hAnsi="Times New Roman" w:cs="Times New Roman"/>
          <w:sz w:val="24"/>
          <w:szCs w:val="24"/>
        </w:rPr>
        <w:t xml:space="preserve"> </w:t>
      </w:r>
      <w:r w:rsidR="007C468B" w:rsidRPr="0007301D">
        <w:rPr>
          <w:rFonts w:ascii="Times New Roman" w:hAnsi="Times New Roman" w:cs="Times New Roman"/>
          <w:sz w:val="24"/>
          <w:szCs w:val="24"/>
        </w:rPr>
        <w:t xml:space="preserve">donanımların </w:t>
      </w:r>
      <w:r w:rsidRPr="0007301D">
        <w:rPr>
          <w:rFonts w:ascii="Times New Roman" w:hAnsi="Times New Roman" w:cs="Times New Roman"/>
          <w:sz w:val="24"/>
          <w:szCs w:val="24"/>
        </w:rPr>
        <w:t xml:space="preserve">ergonomik olmaması, kullanımının pratik olmaması, radyasyona karşı koruduğunun düşünülmemesi, işlem sırasında alınan radyasyonun zarar verecek düzeyde </w:t>
      </w:r>
      <w:r w:rsidR="0090198F" w:rsidRPr="0007301D">
        <w:rPr>
          <w:rFonts w:ascii="Times New Roman" w:hAnsi="Times New Roman" w:cs="Times New Roman"/>
          <w:sz w:val="24"/>
          <w:szCs w:val="24"/>
        </w:rPr>
        <w:t>olmadığına inanılmasıdır(22,29-31,33,34</w:t>
      </w:r>
      <w:r w:rsidRPr="0007301D">
        <w:rPr>
          <w:rFonts w:ascii="Times New Roman" w:hAnsi="Times New Roman" w:cs="Times New Roman"/>
          <w:sz w:val="24"/>
          <w:szCs w:val="24"/>
        </w:rPr>
        <w:t>).</w:t>
      </w:r>
      <w:r w:rsidR="007C468B" w:rsidRPr="0007301D">
        <w:rPr>
          <w:rFonts w:ascii="Times New Roman" w:hAnsi="Times New Roman" w:cs="Times New Roman"/>
          <w:sz w:val="24"/>
          <w:szCs w:val="24"/>
        </w:rPr>
        <w:t xml:space="preserve"> Koruyucu donanımların çalışanlar tarafından kullanımının artırılması için ergonomik olmasına dikkat edilmelidir.</w:t>
      </w:r>
    </w:p>
    <w:p w:rsidR="00390675"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Yasal düzenlemelere göre hastanelerde radyasyon güvenlik komitesi ve radyasyondan korunma sorumlusu olması gereklidir. Ancak bu çalışmada görülmektedir ki çalışanların sırası ile %20,0’si ve %10,0’u bu birimin ve kişilerin varlığını bilmektedir. Bu bilgi ışığında bu birimin ve kişilerin işlevselliğinin düşük olduğu söylenebilmektedir.</w:t>
      </w:r>
    </w:p>
    <w:p w:rsidR="005A6410" w:rsidRPr="0007301D" w:rsidRDefault="00B54DAD" w:rsidP="0007301D">
      <w:pPr>
        <w:spacing w:line="240" w:lineRule="auto"/>
        <w:jc w:val="both"/>
        <w:rPr>
          <w:rFonts w:ascii="Times New Roman" w:hAnsi="Times New Roman" w:cs="Times New Roman"/>
          <w:b/>
          <w:sz w:val="24"/>
          <w:szCs w:val="24"/>
        </w:rPr>
      </w:pPr>
      <w:r w:rsidRPr="0007301D">
        <w:rPr>
          <w:rFonts w:ascii="Times New Roman" w:hAnsi="Times New Roman" w:cs="Times New Roman"/>
          <w:b/>
          <w:sz w:val="24"/>
          <w:szCs w:val="24"/>
        </w:rPr>
        <w:t xml:space="preserve">Çalışmanın </w:t>
      </w:r>
      <w:r w:rsidR="005A6410" w:rsidRPr="0007301D">
        <w:rPr>
          <w:rFonts w:ascii="Times New Roman" w:hAnsi="Times New Roman" w:cs="Times New Roman"/>
          <w:b/>
          <w:sz w:val="24"/>
          <w:szCs w:val="24"/>
        </w:rPr>
        <w:t>Kısıtlılıklar</w:t>
      </w:r>
      <w:r w:rsidRPr="0007301D">
        <w:rPr>
          <w:rFonts w:ascii="Times New Roman" w:hAnsi="Times New Roman" w:cs="Times New Roman"/>
          <w:b/>
          <w:sz w:val="24"/>
          <w:szCs w:val="24"/>
        </w:rPr>
        <w:t>ı</w:t>
      </w:r>
    </w:p>
    <w:p w:rsidR="005A6410" w:rsidRPr="0007301D" w:rsidRDefault="005A6410" w:rsidP="0007301D">
      <w:pPr>
        <w:spacing w:line="240" w:lineRule="auto"/>
        <w:jc w:val="both"/>
        <w:rPr>
          <w:rFonts w:ascii="Times New Roman" w:hAnsi="Times New Roman" w:cs="Times New Roman"/>
          <w:b/>
          <w:color w:val="FF0000"/>
          <w:sz w:val="24"/>
          <w:szCs w:val="24"/>
        </w:rPr>
      </w:pPr>
      <w:r w:rsidRPr="0007301D">
        <w:rPr>
          <w:rFonts w:ascii="Times New Roman" w:hAnsi="Times New Roman" w:cs="Times New Roman"/>
          <w:sz w:val="24"/>
          <w:szCs w:val="24"/>
        </w:rPr>
        <w:t xml:space="preserve">Bu çalışma tanımlayıcı nitelikte bir çalışma olması nedeni ile koruyucu donanım kullanımı </w:t>
      </w:r>
      <w:r w:rsidR="001006AA" w:rsidRPr="0007301D">
        <w:rPr>
          <w:rFonts w:ascii="Times New Roman" w:hAnsi="Times New Roman" w:cs="Times New Roman"/>
          <w:sz w:val="24"/>
          <w:szCs w:val="24"/>
        </w:rPr>
        <w:t>süresi, niteliği gibi konuları içermediği için n</w:t>
      </w:r>
      <w:r w:rsidR="0050634F" w:rsidRPr="0007301D">
        <w:rPr>
          <w:rFonts w:ascii="Times New Roman" w:hAnsi="Times New Roman" w:cs="Times New Roman"/>
          <w:sz w:val="24"/>
          <w:szCs w:val="24"/>
        </w:rPr>
        <w:t>edensellik incelenmesinde yetersiz kalmıştır.</w:t>
      </w:r>
    </w:p>
    <w:p w:rsidR="00390675" w:rsidRPr="0007301D" w:rsidRDefault="00390675" w:rsidP="0007301D">
      <w:pPr>
        <w:spacing w:line="240" w:lineRule="auto"/>
        <w:jc w:val="both"/>
        <w:rPr>
          <w:rFonts w:ascii="Times New Roman" w:hAnsi="Times New Roman" w:cs="Times New Roman"/>
          <w:b/>
          <w:sz w:val="24"/>
          <w:szCs w:val="24"/>
        </w:rPr>
      </w:pPr>
      <w:r w:rsidRPr="0007301D">
        <w:rPr>
          <w:rFonts w:ascii="Times New Roman" w:hAnsi="Times New Roman" w:cs="Times New Roman"/>
          <w:b/>
          <w:sz w:val="24"/>
          <w:szCs w:val="24"/>
        </w:rPr>
        <w:t>Sonuç</w:t>
      </w:r>
    </w:p>
    <w:p w:rsidR="00390675" w:rsidRPr="0007301D" w:rsidRDefault="00390675"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Ameliyathanede çalışan personeller uzun süreli düşük doz radyasyona maruz kalmaktadır. Ancak personeller yeterli düzeyde eğitim almamakta, radyasyonun etkisini bilmemekte veya prosedürler kısa sürdüğü için meslek hayatı boyunca radyasyonun vereceği kümülatif etki ihmal etmektedir. Çalışan ve sağlığını etkileyecek böyle bir durumda korunma sorumluluğu bireylere bırakılmamalıdır. Hastanede radyasyon güvenlik komitesinin varlığından pers</w:t>
      </w:r>
      <w:r w:rsidR="002D3A9A" w:rsidRPr="0007301D">
        <w:rPr>
          <w:rFonts w:ascii="Times New Roman" w:hAnsi="Times New Roman" w:cs="Times New Roman"/>
          <w:sz w:val="24"/>
          <w:szCs w:val="24"/>
        </w:rPr>
        <w:t>onelin haberinin olmaması yönet</w:t>
      </w:r>
      <w:r w:rsidRPr="0007301D">
        <w:rPr>
          <w:rFonts w:ascii="Times New Roman" w:hAnsi="Times New Roman" w:cs="Times New Roman"/>
          <w:sz w:val="24"/>
          <w:szCs w:val="24"/>
        </w:rPr>
        <w:t xml:space="preserve">sel eksikliği göstermektedir. Bu komite daha </w:t>
      </w:r>
      <w:r w:rsidR="001006AA" w:rsidRPr="0007301D">
        <w:rPr>
          <w:rFonts w:ascii="Times New Roman" w:hAnsi="Times New Roman" w:cs="Times New Roman"/>
          <w:sz w:val="24"/>
          <w:szCs w:val="24"/>
        </w:rPr>
        <w:t>işlevsel</w:t>
      </w:r>
      <w:r w:rsidRPr="0007301D">
        <w:rPr>
          <w:rFonts w:ascii="Times New Roman" w:hAnsi="Times New Roman" w:cs="Times New Roman"/>
          <w:sz w:val="24"/>
          <w:szCs w:val="24"/>
        </w:rPr>
        <w:t xml:space="preserve"> hale getirilmeli ve personele radyasyondan korununmanın önemi, radyasyonun etkilerine yönelik daha sık ve etkili eğitimler verilmelidir. Koruyucu kullanılmasına engel olan durumlar araştırılmalı ve bunlara çözümler getirilmelidir.</w:t>
      </w:r>
    </w:p>
    <w:p w:rsidR="002727C4" w:rsidRPr="0007301D" w:rsidRDefault="002727C4" w:rsidP="0007301D">
      <w:pPr>
        <w:spacing w:line="240" w:lineRule="auto"/>
        <w:jc w:val="both"/>
        <w:rPr>
          <w:rFonts w:ascii="Times New Roman" w:hAnsi="Times New Roman" w:cs="Times New Roman"/>
          <w:b/>
          <w:sz w:val="24"/>
          <w:szCs w:val="24"/>
        </w:rPr>
      </w:pPr>
      <w:r w:rsidRPr="0007301D">
        <w:rPr>
          <w:rFonts w:ascii="Times New Roman" w:hAnsi="Times New Roman" w:cs="Times New Roman"/>
          <w:b/>
          <w:sz w:val="24"/>
          <w:szCs w:val="24"/>
        </w:rPr>
        <w:t>Çıkar Çatışması</w:t>
      </w:r>
    </w:p>
    <w:p w:rsidR="002727C4" w:rsidRPr="0007301D" w:rsidRDefault="002727C4" w:rsidP="0007301D">
      <w:p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Yazımızın tarafsızlığı ile ilgili bilinmesi gereken herhangi bir mali katkı veya diğer çıkar çatışması yoktur.</w:t>
      </w:r>
    </w:p>
    <w:p w:rsidR="002D3A9A" w:rsidRPr="0007301D" w:rsidRDefault="00390675" w:rsidP="0007301D">
      <w:pPr>
        <w:spacing w:line="240" w:lineRule="auto"/>
        <w:jc w:val="both"/>
        <w:rPr>
          <w:rFonts w:ascii="Times New Roman" w:hAnsi="Times New Roman" w:cs="Times New Roman"/>
          <w:b/>
          <w:sz w:val="24"/>
          <w:szCs w:val="24"/>
        </w:rPr>
      </w:pPr>
      <w:r w:rsidRPr="0007301D">
        <w:rPr>
          <w:rFonts w:ascii="Times New Roman" w:hAnsi="Times New Roman" w:cs="Times New Roman"/>
          <w:b/>
          <w:sz w:val="24"/>
          <w:szCs w:val="24"/>
        </w:rPr>
        <w:t>Kaynaklar</w:t>
      </w:r>
    </w:p>
    <w:p w:rsidR="00304430" w:rsidRPr="0007301D" w:rsidRDefault="00304430"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Blakely EA. Biological effects of cosmic radiation: deterministic and stochastic. Health Phys. 2000 Nov;79(5):495–506.</w:t>
      </w:r>
    </w:p>
    <w:p w:rsidR="00304430" w:rsidRPr="0007301D" w:rsidRDefault="00304430"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Sugita K, Yamamoto O, Suenaga Y. Seven cases of radiation-induced cutaneous squamous cell carcinoma. J UOEH 2000;22:259–267.</w:t>
      </w:r>
    </w:p>
    <w:p w:rsidR="00304430" w:rsidRPr="0007301D" w:rsidRDefault="00304430"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Freedman DM, Sigurdson A, Roa RS, et al. Risk of melanoma among radiologic technologists in the United States. Int J Cancer 2003;103:556–562.</w:t>
      </w:r>
    </w:p>
    <w:p w:rsidR="002D3A9A" w:rsidRPr="0007301D" w:rsidRDefault="0016701D"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Muirhead CR</w:t>
      </w:r>
      <w:r w:rsidR="00740417" w:rsidRPr="0007301D">
        <w:rPr>
          <w:rFonts w:ascii="Times New Roman" w:hAnsi="Times New Roman" w:cs="Times New Roman"/>
          <w:sz w:val="24"/>
          <w:szCs w:val="24"/>
        </w:rPr>
        <w:t xml:space="preserve">, O'Hagan JA, Haylock RG et al. </w:t>
      </w:r>
      <w:r w:rsidR="00304430" w:rsidRPr="0007301D">
        <w:rPr>
          <w:rFonts w:ascii="Times New Roman" w:hAnsi="Times New Roman" w:cs="Times New Roman"/>
          <w:sz w:val="24"/>
          <w:szCs w:val="24"/>
        </w:rPr>
        <w:t>Mortality and cancer incidence following occupational radiation exposure: third analysis of the National Registry for Radiation Work</w:t>
      </w:r>
      <w:r w:rsidR="00740417" w:rsidRPr="0007301D">
        <w:rPr>
          <w:rFonts w:ascii="Times New Roman" w:hAnsi="Times New Roman" w:cs="Times New Roman"/>
          <w:sz w:val="24"/>
          <w:szCs w:val="24"/>
        </w:rPr>
        <w:t xml:space="preserve">ers. British Journal of Cancer </w:t>
      </w:r>
      <w:r w:rsidR="00304430" w:rsidRPr="0007301D">
        <w:rPr>
          <w:rFonts w:ascii="Times New Roman" w:hAnsi="Times New Roman" w:cs="Times New Roman"/>
          <w:sz w:val="24"/>
          <w:szCs w:val="24"/>
        </w:rPr>
        <w:t xml:space="preserve">2009 </w:t>
      </w:r>
      <w:r w:rsidR="00740417" w:rsidRPr="0007301D">
        <w:rPr>
          <w:rFonts w:ascii="Times New Roman" w:hAnsi="Times New Roman" w:cs="Times New Roman"/>
          <w:sz w:val="24"/>
          <w:szCs w:val="24"/>
        </w:rPr>
        <w:t>Jan 13;100(1):206-12</w:t>
      </w:r>
    </w:p>
    <w:p w:rsidR="00A87E16" w:rsidRPr="0007301D" w:rsidRDefault="003E287F"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lastRenderedPageBreak/>
        <w:t xml:space="preserve">Vano E, Kleiman NJ, Duran A, Rehani MM, Echeverri D, Cabrera M. </w:t>
      </w:r>
      <w:r w:rsidR="00A87E16" w:rsidRPr="0007301D">
        <w:rPr>
          <w:rFonts w:ascii="Times New Roman" w:hAnsi="Times New Roman" w:cs="Times New Roman"/>
          <w:sz w:val="24"/>
          <w:szCs w:val="24"/>
        </w:rPr>
        <w:t xml:space="preserve">Radiation cataract risk in interventional cardiology personnel. </w:t>
      </w:r>
      <w:r w:rsidRPr="0007301D">
        <w:rPr>
          <w:rFonts w:ascii="Times New Roman" w:hAnsi="Times New Roman" w:cs="Times New Roman"/>
          <w:sz w:val="24"/>
          <w:szCs w:val="24"/>
        </w:rPr>
        <w:t>Radiat Res. 2010 Oct;174(4):490-5</w:t>
      </w:r>
    </w:p>
    <w:p w:rsidR="00304430" w:rsidRPr="0007301D" w:rsidRDefault="00304430"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Mastrangelo G, Fedeli U, Fadda E, Giovanazzi A, Scoizzato L, Saia B.</w:t>
      </w:r>
      <w:r w:rsidR="003E287F" w:rsidRPr="0007301D">
        <w:rPr>
          <w:rFonts w:ascii="Times New Roman" w:hAnsi="Times New Roman" w:cs="Times New Roman"/>
          <w:sz w:val="24"/>
          <w:szCs w:val="24"/>
        </w:rPr>
        <w:t xml:space="preserve"> </w:t>
      </w:r>
      <w:r w:rsidRPr="0007301D">
        <w:rPr>
          <w:rFonts w:ascii="Times New Roman" w:hAnsi="Times New Roman" w:cs="Times New Roman"/>
          <w:sz w:val="24"/>
          <w:szCs w:val="24"/>
        </w:rPr>
        <w:t>Increased cancer risk among surgeons in an orthopaedic hospital. Occup Med</w:t>
      </w:r>
      <w:r w:rsidR="00220CD5" w:rsidRPr="0007301D">
        <w:rPr>
          <w:rFonts w:ascii="Times New Roman" w:hAnsi="Times New Roman" w:cs="Times New Roman"/>
          <w:sz w:val="24"/>
          <w:szCs w:val="24"/>
        </w:rPr>
        <w:t xml:space="preserve"> </w:t>
      </w:r>
      <w:r w:rsidR="003E287F" w:rsidRPr="0007301D">
        <w:rPr>
          <w:rFonts w:ascii="Times New Roman" w:hAnsi="Times New Roman" w:cs="Times New Roman"/>
          <w:sz w:val="24"/>
          <w:szCs w:val="24"/>
        </w:rPr>
        <w:t xml:space="preserve">(Lond). </w:t>
      </w:r>
      <w:r w:rsidRPr="0007301D">
        <w:rPr>
          <w:rFonts w:ascii="Times New Roman" w:hAnsi="Times New Roman" w:cs="Times New Roman"/>
          <w:sz w:val="24"/>
          <w:szCs w:val="24"/>
        </w:rPr>
        <w:t>2005 Sep;55(6):498–500.</w:t>
      </w:r>
    </w:p>
    <w:p w:rsidR="00220CD5" w:rsidRPr="0007301D" w:rsidRDefault="00220CD5"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Dewey P, Incoll I. Evaluation of thyroid shields for reduction of radiation exposure to orthopaedic surgeons. Aust N Z J Surg. 1998 Sep;68(9):635–6</w:t>
      </w:r>
    </w:p>
    <w:p w:rsidR="00220CD5" w:rsidRPr="0007301D" w:rsidRDefault="003E287F"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Klein-Kremer A, Liphshitz I, Haklai Z, Linn S, Barchana M.</w:t>
      </w:r>
      <w:r w:rsidR="00220CD5" w:rsidRPr="0007301D">
        <w:rPr>
          <w:rFonts w:ascii="Times New Roman" w:hAnsi="Times New Roman" w:cs="Times New Roman"/>
          <w:sz w:val="24"/>
          <w:szCs w:val="24"/>
        </w:rPr>
        <w:t xml:space="preserve"> Cancer Incidence among Physicians in Israel. </w:t>
      </w:r>
      <w:r w:rsidRPr="0007301D">
        <w:rPr>
          <w:rFonts w:ascii="Times New Roman" w:hAnsi="Times New Roman" w:cs="Times New Roman"/>
          <w:sz w:val="24"/>
          <w:szCs w:val="24"/>
        </w:rPr>
        <w:t>Isr Med Assoc J. 2014 Jul;16(7):412-7</w:t>
      </w:r>
    </w:p>
    <w:p w:rsidR="000D61F7" w:rsidRPr="0007301D" w:rsidRDefault="00A342B1"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Zielinski JM, Garner MJ, Band PR, et al. Health outcomes of low-dose ionizing radiation exposure among medical workers: a cohort study of the Canadian national dose registry of radiation workers. Int J Occup Med Environ Health. 2009; 22:149–56.</w:t>
      </w:r>
      <w:r w:rsidR="007542CA" w:rsidRPr="0007301D">
        <w:rPr>
          <w:rFonts w:ascii="Times New Roman" w:hAnsi="Times New Roman" w:cs="Times New Roman"/>
          <w:sz w:val="24"/>
          <w:szCs w:val="24"/>
        </w:rPr>
        <w:t xml:space="preserve"> </w:t>
      </w:r>
    </w:p>
    <w:p w:rsidR="00A342B1" w:rsidRPr="0007301D" w:rsidRDefault="00A342B1"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Yoshinaga S, Mabuchi K, Sigurdson AJ, et al. Cancer risks among radiologists and radiologic technologists: review of epidemiologic studies. Radiology. 2004; 233:313–21.</w:t>
      </w:r>
    </w:p>
    <w:p w:rsidR="00A342B1" w:rsidRPr="0007301D" w:rsidRDefault="00AF737E"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Linet MS, Kim KP, Miller DL, Kleinerman DL</w:t>
      </w:r>
      <w:r w:rsidR="00A342B1" w:rsidRPr="0007301D">
        <w:rPr>
          <w:rFonts w:ascii="Times New Roman" w:hAnsi="Times New Roman" w:cs="Times New Roman"/>
          <w:sz w:val="24"/>
          <w:szCs w:val="24"/>
        </w:rPr>
        <w:t xml:space="preserve">, </w:t>
      </w:r>
      <w:r w:rsidRPr="0007301D">
        <w:rPr>
          <w:rFonts w:ascii="Times New Roman" w:hAnsi="Times New Roman" w:cs="Times New Roman"/>
          <w:sz w:val="24"/>
          <w:szCs w:val="24"/>
        </w:rPr>
        <w:t>Simon S</w:t>
      </w:r>
      <w:r w:rsidR="00A342B1" w:rsidRPr="0007301D">
        <w:rPr>
          <w:rFonts w:ascii="Times New Roman" w:hAnsi="Times New Roman" w:cs="Times New Roman"/>
          <w:sz w:val="24"/>
          <w:szCs w:val="24"/>
        </w:rPr>
        <w:t>,</w:t>
      </w:r>
      <w:r w:rsidRPr="0007301D">
        <w:rPr>
          <w:rFonts w:ascii="Times New Roman" w:hAnsi="Times New Roman" w:cs="Times New Roman"/>
          <w:sz w:val="24"/>
          <w:szCs w:val="24"/>
        </w:rPr>
        <w:t xml:space="preserve"> Gonzalez AB</w:t>
      </w:r>
      <w:r w:rsidR="00A342B1" w:rsidRPr="0007301D">
        <w:rPr>
          <w:rFonts w:ascii="Times New Roman" w:hAnsi="Times New Roman" w:cs="Times New Roman"/>
          <w:sz w:val="24"/>
          <w:szCs w:val="24"/>
        </w:rPr>
        <w:t>. Historical Review of Cancer Risks in Medical Radiation Workers.  Radiat Res. 2010 December ; 174(6)</w:t>
      </w:r>
      <w:r w:rsidRPr="0007301D">
        <w:rPr>
          <w:rFonts w:ascii="Times New Roman" w:hAnsi="Times New Roman" w:cs="Times New Roman"/>
          <w:sz w:val="24"/>
          <w:szCs w:val="24"/>
        </w:rPr>
        <w:t>: 793–808.</w:t>
      </w:r>
    </w:p>
    <w:p w:rsidR="00A342B1" w:rsidRPr="0007301D" w:rsidRDefault="007C09A9"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Zakeri F</w:t>
      </w:r>
      <w:r w:rsidR="00AF737E" w:rsidRPr="0007301D">
        <w:rPr>
          <w:rFonts w:ascii="Times New Roman" w:hAnsi="Times New Roman" w:cs="Times New Roman"/>
          <w:sz w:val="24"/>
          <w:szCs w:val="24"/>
        </w:rPr>
        <w:t>, Hirobe T, Akbari Noghabi K.</w:t>
      </w:r>
      <w:r w:rsidR="00A342B1" w:rsidRPr="0007301D">
        <w:rPr>
          <w:rFonts w:ascii="Times New Roman" w:hAnsi="Times New Roman" w:cs="Times New Roman"/>
          <w:sz w:val="24"/>
          <w:szCs w:val="24"/>
        </w:rPr>
        <w:t xml:space="preserve"> Biological effects of low-dose ionizing radiation exposure on interventional cardiologists</w:t>
      </w:r>
      <w:r w:rsidR="00AF737E" w:rsidRPr="0007301D">
        <w:rPr>
          <w:rFonts w:ascii="Times New Roman" w:hAnsi="Times New Roman" w:cs="Times New Roman"/>
          <w:sz w:val="24"/>
          <w:szCs w:val="24"/>
        </w:rPr>
        <w:t xml:space="preserve">. </w:t>
      </w:r>
      <w:r w:rsidR="00A342B1" w:rsidRPr="0007301D">
        <w:rPr>
          <w:rFonts w:ascii="Times New Roman" w:hAnsi="Times New Roman" w:cs="Times New Roman"/>
          <w:sz w:val="24"/>
          <w:szCs w:val="24"/>
        </w:rPr>
        <w:t>Occupational Medicine 2010;60:464–469</w:t>
      </w:r>
    </w:p>
    <w:p w:rsidR="00A342B1" w:rsidRPr="0007301D" w:rsidRDefault="007C09A9"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Mastrangelo G, Fedeli U, Fadda E, Giovanazzi A, Scoizzato L, Saia B.</w:t>
      </w:r>
      <w:r w:rsidR="00A342B1" w:rsidRPr="0007301D">
        <w:rPr>
          <w:rFonts w:ascii="Times New Roman" w:hAnsi="Times New Roman" w:cs="Times New Roman"/>
          <w:sz w:val="24"/>
          <w:szCs w:val="24"/>
        </w:rPr>
        <w:t>. Increased cancer risk among surgeons in an orthopaedic hospital. Occupational Medicine 2005;55:498–500</w:t>
      </w:r>
    </w:p>
    <w:p w:rsidR="00A342B1" w:rsidRPr="0007301D" w:rsidRDefault="0016701D"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Roguin A</w:t>
      </w:r>
      <w:r w:rsidR="007C09A9" w:rsidRPr="0007301D">
        <w:rPr>
          <w:rFonts w:ascii="Times New Roman" w:hAnsi="Times New Roman" w:cs="Times New Roman"/>
          <w:sz w:val="24"/>
          <w:szCs w:val="24"/>
        </w:rPr>
        <w:t>, Goldstein J, Bar O, Goldstein JA.</w:t>
      </w:r>
      <w:r w:rsidR="00A342B1" w:rsidRPr="0007301D">
        <w:rPr>
          <w:rFonts w:ascii="Times New Roman" w:hAnsi="Times New Roman" w:cs="Times New Roman"/>
          <w:sz w:val="24"/>
          <w:szCs w:val="24"/>
        </w:rPr>
        <w:t xml:space="preserve"> Brain and Neck Tumors Among Physicians Performing Interventional Procedures. </w:t>
      </w:r>
      <w:r w:rsidR="007C09A9" w:rsidRPr="0007301D">
        <w:rPr>
          <w:rFonts w:ascii="Times New Roman" w:hAnsi="Times New Roman" w:cs="Times New Roman"/>
          <w:sz w:val="24"/>
          <w:szCs w:val="24"/>
        </w:rPr>
        <w:t>Am J Cardiol. 2013 May 1;111(9):1368-72.</w:t>
      </w:r>
    </w:p>
    <w:p w:rsidR="00A342B1" w:rsidRPr="0007301D" w:rsidRDefault="007C09A9"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Yoshinaga S, Hauptmann M, Sigurdson AJ</w:t>
      </w:r>
      <w:r w:rsidR="00A342B1" w:rsidRPr="0007301D">
        <w:rPr>
          <w:rFonts w:ascii="Times New Roman" w:hAnsi="Times New Roman" w:cs="Times New Roman"/>
          <w:sz w:val="24"/>
          <w:szCs w:val="24"/>
        </w:rPr>
        <w:t xml:space="preserve">. Nonmelanoma skin cancer in relation to ionizing radiation exposure among U.S. radiologic technologists. </w:t>
      </w:r>
      <w:r w:rsidRPr="0007301D">
        <w:rPr>
          <w:rFonts w:ascii="Times New Roman" w:hAnsi="Times New Roman" w:cs="Times New Roman"/>
          <w:sz w:val="24"/>
          <w:szCs w:val="24"/>
        </w:rPr>
        <w:t>Int J Cancer. 2005 Jul 10;115(5):828-34</w:t>
      </w:r>
    </w:p>
    <w:p w:rsidR="00A342B1" w:rsidRPr="0007301D" w:rsidRDefault="007C09A9"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Hohl C, Wildberger JE, Süss C. </w:t>
      </w:r>
      <w:r w:rsidR="001251D2" w:rsidRPr="0007301D">
        <w:rPr>
          <w:rFonts w:ascii="Times New Roman" w:hAnsi="Times New Roman" w:cs="Times New Roman"/>
          <w:sz w:val="24"/>
          <w:szCs w:val="24"/>
        </w:rPr>
        <w:t>Radiation Dose Reduction to Breast and Thyroid During MDCT: Effectivenes</w:t>
      </w:r>
      <w:r w:rsidRPr="0007301D">
        <w:rPr>
          <w:rFonts w:ascii="Times New Roman" w:hAnsi="Times New Roman" w:cs="Times New Roman"/>
          <w:sz w:val="24"/>
          <w:szCs w:val="24"/>
        </w:rPr>
        <w:t>s of an In-Plane Bismuth Shield. Acta Radiol. 2006 Jul;47(6):562-7.</w:t>
      </w:r>
    </w:p>
    <w:p w:rsidR="001251D2" w:rsidRPr="0007301D" w:rsidRDefault="0016701D"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Kim YK</w:t>
      </w:r>
      <w:r w:rsidR="007C09A9" w:rsidRPr="0007301D">
        <w:rPr>
          <w:rFonts w:ascii="Times New Roman" w:hAnsi="Times New Roman" w:cs="Times New Roman"/>
          <w:sz w:val="24"/>
          <w:szCs w:val="24"/>
        </w:rPr>
        <w:t xml:space="preserve">, Sung YM, Choi JH, Kim EY, Kim HS. </w:t>
      </w:r>
      <w:r w:rsidR="001251D2" w:rsidRPr="0007301D">
        <w:rPr>
          <w:rFonts w:ascii="Times New Roman" w:hAnsi="Times New Roman" w:cs="Times New Roman"/>
          <w:sz w:val="24"/>
          <w:szCs w:val="24"/>
        </w:rPr>
        <w:t xml:space="preserve">Reduced Radiation Exposure of the Female Breast During Low-Dose Chest CT Using Organ-Based Tube Current Modulation and a Bismuth Shield: Comparison of Image Quality and Radiation Dose. </w:t>
      </w:r>
      <w:r w:rsidR="007C09A9" w:rsidRPr="0007301D">
        <w:rPr>
          <w:rFonts w:ascii="Times New Roman" w:hAnsi="Times New Roman" w:cs="Times New Roman"/>
          <w:sz w:val="24"/>
          <w:szCs w:val="24"/>
        </w:rPr>
        <w:t>AJR Am J Roentgenol. 2013 Mar;200(3):537-44.</w:t>
      </w:r>
    </w:p>
    <w:p w:rsidR="001251D2" w:rsidRPr="0007301D" w:rsidRDefault="007C09A9"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Colletti PM, Micheli OA, Lee KH. </w:t>
      </w:r>
      <w:r w:rsidR="001251D2" w:rsidRPr="0007301D">
        <w:rPr>
          <w:rFonts w:ascii="Times New Roman" w:hAnsi="Times New Roman" w:cs="Times New Roman"/>
          <w:sz w:val="24"/>
          <w:szCs w:val="24"/>
        </w:rPr>
        <w:t xml:space="preserve">To Shield or Not to Shield: Application of Bismuth Breast Shields.  </w:t>
      </w:r>
      <w:r w:rsidRPr="0007301D">
        <w:rPr>
          <w:rFonts w:ascii="Times New Roman" w:hAnsi="Times New Roman" w:cs="Times New Roman"/>
          <w:sz w:val="24"/>
          <w:szCs w:val="24"/>
        </w:rPr>
        <w:t>AJR Am J Roentgenol. 2013 Mar;200(3):503-7.</w:t>
      </w:r>
    </w:p>
    <w:p w:rsidR="001251D2" w:rsidRPr="0007301D" w:rsidRDefault="001251D2"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ICRP, 2010. Radiological Protection in Fluoroscopically Guided Procedures Performed Outside the Imaging Department. ICRP Publication 117. Ann. ICRP 40(6).</w:t>
      </w:r>
    </w:p>
    <w:p w:rsidR="00FC77A4" w:rsidRPr="0007301D" w:rsidRDefault="00FC77A4"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ICRP, 1997. General Principles for the Radiation Protection of Workers. ICRP Publication 75. Ann. ICRP 27 (1)</w:t>
      </w:r>
    </w:p>
    <w:p w:rsidR="001251D2" w:rsidRPr="0007301D" w:rsidRDefault="001251D2"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ICRP, 2009. Education and Training in Radiological Protection for Diagnostic and Interventional Procedures. ICRP Publication 113. Ann. ICRP 39 (5)</w:t>
      </w:r>
    </w:p>
    <w:p w:rsidR="00FC77A4" w:rsidRPr="0007301D" w:rsidRDefault="0016701D"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Nugent M</w:t>
      </w:r>
      <w:r w:rsidR="00B25F27" w:rsidRPr="0007301D">
        <w:rPr>
          <w:rFonts w:ascii="Times New Roman" w:hAnsi="Times New Roman" w:cs="Times New Roman"/>
          <w:sz w:val="24"/>
          <w:szCs w:val="24"/>
        </w:rPr>
        <w:t xml:space="preserve">, Carmody O, Dudeney S. </w:t>
      </w:r>
      <w:r w:rsidR="00FC77A4" w:rsidRPr="0007301D">
        <w:rPr>
          <w:rFonts w:ascii="Times New Roman" w:hAnsi="Times New Roman" w:cs="Times New Roman"/>
          <w:sz w:val="24"/>
          <w:szCs w:val="24"/>
        </w:rPr>
        <w:t xml:space="preserve">Radiation safety knowledge and practices among Irish orthopaedic trainees. </w:t>
      </w:r>
      <w:r w:rsidR="00B25F27" w:rsidRPr="0007301D">
        <w:rPr>
          <w:rFonts w:ascii="Times New Roman" w:hAnsi="Times New Roman" w:cs="Times New Roman"/>
          <w:sz w:val="24"/>
          <w:szCs w:val="24"/>
        </w:rPr>
        <w:t>Ir J Med Sci. 2015 Jun;184(2):369-73.</w:t>
      </w:r>
    </w:p>
    <w:p w:rsidR="00BF463D" w:rsidRPr="0007301D" w:rsidRDefault="00B25F27"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lastRenderedPageBreak/>
        <w:t>Vural F, Fil Ş, Çiftçi S, Dura AA, Yıldırım F, Patan R. Radiation Safety In Operating Units; Knowledge, Attitude And Behaviors Of Operating Room Staffs</w:t>
      </w:r>
      <w:r w:rsidR="00BF463D" w:rsidRPr="0007301D">
        <w:rPr>
          <w:rFonts w:ascii="Times New Roman" w:hAnsi="Times New Roman" w:cs="Times New Roman"/>
          <w:sz w:val="24"/>
          <w:szCs w:val="24"/>
        </w:rPr>
        <w:t xml:space="preserve">. Balikesir Saglik Bil Derg </w:t>
      </w:r>
      <w:r w:rsidRPr="0007301D">
        <w:rPr>
          <w:rFonts w:ascii="Times New Roman" w:hAnsi="Times New Roman" w:cs="Times New Roman"/>
          <w:sz w:val="24"/>
          <w:szCs w:val="24"/>
        </w:rPr>
        <w:t>2012; 1(3): 131-136</w:t>
      </w:r>
    </w:p>
    <w:p w:rsidR="00BF463D" w:rsidRPr="0007301D" w:rsidRDefault="00B25F27"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Bordoli SJ, Carsten CG 3rd, Cull DL, Johnson BL, Taylor SM. </w:t>
      </w:r>
      <w:r w:rsidR="00BF463D" w:rsidRPr="0007301D">
        <w:rPr>
          <w:rFonts w:ascii="Times New Roman" w:hAnsi="Times New Roman" w:cs="Times New Roman"/>
          <w:sz w:val="24"/>
          <w:szCs w:val="24"/>
        </w:rPr>
        <w:t xml:space="preserve">Radiation safety education in vascular surgery training. </w:t>
      </w:r>
      <w:r w:rsidRPr="0007301D">
        <w:rPr>
          <w:rFonts w:ascii="Times New Roman" w:hAnsi="Times New Roman" w:cs="Times New Roman"/>
          <w:sz w:val="24"/>
          <w:szCs w:val="24"/>
        </w:rPr>
        <w:t>J Vasc Surg. 2014 Mar;59(3):860-4.</w:t>
      </w:r>
    </w:p>
    <w:p w:rsidR="00BF463D" w:rsidRPr="0007301D" w:rsidRDefault="0016701D"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Rahman N</w:t>
      </w:r>
      <w:r w:rsidR="00B25F27" w:rsidRPr="0007301D">
        <w:rPr>
          <w:rFonts w:ascii="Times New Roman" w:hAnsi="Times New Roman" w:cs="Times New Roman"/>
          <w:sz w:val="24"/>
          <w:szCs w:val="24"/>
        </w:rPr>
        <w:t>, Dhakam S, Shafqut A, Qadir S, Tipoo FA.</w:t>
      </w:r>
      <w:r w:rsidR="00BF463D" w:rsidRPr="0007301D">
        <w:rPr>
          <w:rFonts w:ascii="Times New Roman" w:hAnsi="Times New Roman" w:cs="Times New Roman"/>
          <w:sz w:val="24"/>
          <w:szCs w:val="24"/>
        </w:rPr>
        <w:t xml:space="preserve"> Knowledge and practice of radiation safety among invasive cardiologists. </w:t>
      </w:r>
      <w:r w:rsidR="00B25F27" w:rsidRPr="0007301D">
        <w:rPr>
          <w:rFonts w:ascii="Times New Roman" w:hAnsi="Times New Roman" w:cs="Times New Roman"/>
          <w:sz w:val="24"/>
          <w:szCs w:val="24"/>
        </w:rPr>
        <w:t>J Pak Med Assoc. 2008 Mar;58(3):119-22.</w:t>
      </w:r>
    </w:p>
    <w:p w:rsidR="00BF463D" w:rsidRPr="0007301D" w:rsidRDefault="003F74C3"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Kim C</w:t>
      </w:r>
      <w:r w:rsidR="00B25F27" w:rsidRPr="0007301D">
        <w:rPr>
          <w:rFonts w:ascii="Times New Roman" w:hAnsi="Times New Roman" w:cs="Times New Roman"/>
          <w:sz w:val="24"/>
          <w:szCs w:val="24"/>
        </w:rPr>
        <w:t xml:space="preserve">, Vasaiwala S, Haque F, Pratap K, Vidovich MI. </w:t>
      </w:r>
      <w:r w:rsidR="00BF463D" w:rsidRPr="0007301D">
        <w:rPr>
          <w:rFonts w:ascii="Times New Roman" w:hAnsi="Times New Roman" w:cs="Times New Roman"/>
          <w:sz w:val="24"/>
          <w:szCs w:val="24"/>
        </w:rPr>
        <w:t xml:space="preserve">Radiation Safety Among Cardiology Fellows. </w:t>
      </w:r>
      <w:r w:rsidR="00B25F27" w:rsidRPr="0007301D">
        <w:rPr>
          <w:rFonts w:ascii="Times New Roman" w:hAnsi="Times New Roman" w:cs="Times New Roman"/>
          <w:sz w:val="24"/>
          <w:szCs w:val="24"/>
        </w:rPr>
        <w:t>Am J Cardiol. 2010 Jul 1;106(1):125-8.</w:t>
      </w:r>
    </w:p>
    <w:p w:rsidR="00BF463D" w:rsidRPr="0007301D" w:rsidRDefault="003F74C3"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Vidovich MI, Khan AA, Xie H, Shroff AR. </w:t>
      </w:r>
      <w:r w:rsidR="009F65D8" w:rsidRPr="0007301D">
        <w:rPr>
          <w:rFonts w:ascii="Times New Roman" w:hAnsi="Times New Roman" w:cs="Times New Roman"/>
          <w:sz w:val="24"/>
          <w:szCs w:val="24"/>
        </w:rPr>
        <w:t>Radiation safety and vascular access: attitudes among cardiologists worldwide</w:t>
      </w:r>
      <w:r w:rsidRPr="0007301D">
        <w:rPr>
          <w:rFonts w:ascii="Times New Roman" w:hAnsi="Times New Roman" w:cs="Times New Roman"/>
          <w:sz w:val="24"/>
          <w:szCs w:val="24"/>
        </w:rPr>
        <w:t>. Cardiovasc Revasc Med. 2015 Mar;16(2):109-15.</w:t>
      </w:r>
      <w:r w:rsidR="009F65D8" w:rsidRPr="0007301D">
        <w:rPr>
          <w:rFonts w:ascii="Times New Roman" w:hAnsi="Times New Roman" w:cs="Times New Roman"/>
          <w:sz w:val="24"/>
          <w:szCs w:val="24"/>
        </w:rPr>
        <w:t xml:space="preserve"> </w:t>
      </w:r>
    </w:p>
    <w:p w:rsidR="009F65D8" w:rsidRPr="0007301D" w:rsidRDefault="003F74C3"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Saeman MR, Burkhalter LS, Blackburn TJ, Murphy JT. </w:t>
      </w:r>
      <w:r w:rsidR="009F65D8" w:rsidRPr="0007301D">
        <w:rPr>
          <w:rFonts w:ascii="Times New Roman" w:hAnsi="Times New Roman" w:cs="Times New Roman"/>
          <w:sz w:val="24"/>
          <w:szCs w:val="24"/>
        </w:rPr>
        <w:t>Radiation exposure and safety practices during pediatric central line placement. J Pediatr Surg. 2015 June ; 50(6): 992–995</w:t>
      </w:r>
    </w:p>
    <w:p w:rsidR="009F65D8" w:rsidRPr="0007301D" w:rsidRDefault="003F74C3"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Sidwell RA, Smith HL, Halsey JP, McFarlane MJ. </w:t>
      </w:r>
      <w:r w:rsidR="009F65D8" w:rsidRPr="0007301D">
        <w:rPr>
          <w:rFonts w:ascii="Times New Roman" w:hAnsi="Times New Roman" w:cs="Times New Roman"/>
          <w:sz w:val="24"/>
          <w:szCs w:val="24"/>
        </w:rPr>
        <w:t>Surgical Resident</w:t>
      </w:r>
      <w:r w:rsidRPr="0007301D">
        <w:rPr>
          <w:rFonts w:ascii="Times New Roman" w:hAnsi="Times New Roman" w:cs="Times New Roman"/>
          <w:sz w:val="24"/>
          <w:szCs w:val="24"/>
        </w:rPr>
        <w:t xml:space="preserve"> </w:t>
      </w:r>
      <w:r w:rsidR="009F65D8" w:rsidRPr="0007301D">
        <w:rPr>
          <w:rFonts w:ascii="Times New Roman" w:hAnsi="Times New Roman" w:cs="Times New Roman"/>
          <w:sz w:val="24"/>
          <w:szCs w:val="24"/>
        </w:rPr>
        <w:t>Radiation</w:t>
      </w:r>
      <w:r w:rsidRPr="0007301D">
        <w:rPr>
          <w:rFonts w:ascii="Times New Roman" w:hAnsi="Times New Roman" w:cs="Times New Roman"/>
          <w:sz w:val="24"/>
          <w:szCs w:val="24"/>
        </w:rPr>
        <w:t xml:space="preserve"> </w:t>
      </w:r>
      <w:r w:rsidR="009F65D8" w:rsidRPr="0007301D">
        <w:rPr>
          <w:rFonts w:ascii="Times New Roman" w:hAnsi="Times New Roman" w:cs="Times New Roman"/>
          <w:sz w:val="24"/>
          <w:szCs w:val="24"/>
        </w:rPr>
        <w:t>Knowledge, Attitudes, Practices,and</w:t>
      </w:r>
      <w:r w:rsidRPr="0007301D">
        <w:rPr>
          <w:rFonts w:ascii="Times New Roman" w:hAnsi="Times New Roman" w:cs="Times New Roman"/>
          <w:sz w:val="24"/>
          <w:szCs w:val="24"/>
        </w:rPr>
        <w:t xml:space="preserve"> Exposures</w:t>
      </w:r>
      <w:r w:rsidR="009F65D8" w:rsidRPr="0007301D">
        <w:rPr>
          <w:rFonts w:ascii="Times New Roman" w:hAnsi="Times New Roman" w:cs="Times New Roman"/>
          <w:sz w:val="24"/>
          <w:szCs w:val="24"/>
        </w:rPr>
        <w:t>. J Surg Educ. 2016 Nov - Dec;73(6):1032-1038.</w:t>
      </w:r>
    </w:p>
    <w:p w:rsidR="009F65D8" w:rsidRPr="0007301D" w:rsidRDefault="003F74C3"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Tüfek A, Tokgöz O, Aycan IÖ, Çelik F, Gümüş A. </w:t>
      </w:r>
      <w:r w:rsidR="002E13A9" w:rsidRPr="0007301D">
        <w:rPr>
          <w:rFonts w:ascii="Times New Roman" w:hAnsi="Times New Roman" w:cs="Times New Roman"/>
          <w:sz w:val="24"/>
          <w:szCs w:val="24"/>
        </w:rPr>
        <w:t xml:space="preserve">Current attitudes of Turkish anesthesiologists to radiation </w:t>
      </w:r>
      <w:r w:rsidRPr="0007301D">
        <w:rPr>
          <w:rFonts w:ascii="Times New Roman" w:hAnsi="Times New Roman" w:cs="Times New Roman"/>
          <w:sz w:val="24"/>
          <w:szCs w:val="24"/>
        </w:rPr>
        <w:t>e</w:t>
      </w:r>
      <w:r w:rsidR="002E13A9" w:rsidRPr="0007301D">
        <w:rPr>
          <w:rFonts w:ascii="Times New Roman" w:hAnsi="Times New Roman" w:cs="Times New Roman"/>
          <w:sz w:val="24"/>
          <w:szCs w:val="24"/>
        </w:rPr>
        <w:t xml:space="preserve">xposure. </w:t>
      </w:r>
      <w:r w:rsidRPr="0007301D">
        <w:rPr>
          <w:rFonts w:ascii="Times New Roman" w:hAnsi="Times New Roman" w:cs="Times New Roman"/>
          <w:sz w:val="24"/>
          <w:szCs w:val="24"/>
        </w:rPr>
        <w:t xml:space="preserve"> J Anesth. 2013 Dec;27(6):874-8.</w:t>
      </w:r>
    </w:p>
    <w:p w:rsidR="002E13A9" w:rsidRPr="0007301D" w:rsidRDefault="003F74C3"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Borges CF, Reggio E, Vicentini FC, Reis LO, Carnelli GR, Fregonesi A. </w:t>
      </w:r>
      <w:r w:rsidR="002E13A9" w:rsidRPr="0007301D">
        <w:rPr>
          <w:rFonts w:ascii="Times New Roman" w:hAnsi="Times New Roman" w:cs="Times New Roman"/>
          <w:sz w:val="24"/>
          <w:szCs w:val="24"/>
        </w:rPr>
        <w:t xml:space="preserve">How are we protecting ourselves from radiation exposure? A nationwide survey. </w:t>
      </w:r>
      <w:r w:rsidRPr="0007301D">
        <w:rPr>
          <w:rFonts w:ascii="Times New Roman" w:hAnsi="Times New Roman" w:cs="Times New Roman"/>
          <w:sz w:val="24"/>
          <w:szCs w:val="24"/>
        </w:rPr>
        <w:t>Int Urol Nephrol. 2015 Feb;47(2):271-4.</w:t>
      </w:r>
    </w:p>
    <w:p w:rsidR="002E13A9" w:rsidRPr="0007301D" w:rsidRDefault="009531BE"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Singer G. Occupational Radiation Exposure to the Surgeon. J Am Acad Orthop Surg 2005;13:69-76</w:t>
      </w:r>
    </w:p>
    <w:p w:rsidR="009531BE" w:rsidRPr="0007301D" w:rsidRDefault="003F74C3"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Elkoushy MA, Andonian S. </w:t>
      </w:r>
      <w:r w:rsidR="009531BE" w:rsidRPr="0007301D">
        <w:rPr>
          <w:rFonts w:ascii="Times New Roman" w:hAnsi="Times New Roman" w:cs="Times New Roman"/>
          <w:sz w:val="24"/>
          <w:szCs w:val="24"/>
        </w:rPr>
        <w:t>Prevalence of Orthopedic Complaints Among Endourologists and Their Compliance with Radiation Safety Measures. J Endourol. 2011 Oct;25(10):1609-1</w:t>
      </w:r>
    </w:p>
    <w:p w:rsidR="009531BE" w:rsidRPr="0007301D" w:rsidRDefault="003F74C3"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Söylemez H, Altunoluk B, Bozkurt Y, Sancaktutar AA, Penbegül N, Atar M. </w:t>
      </w:r>
      <w:r w:rsidR="009531BE" w:rsidRPr="0007301D">
        <w:rPr>
          <w:rFonts w:ascii="Times New Roman" w:hAnsi="Times New Roman" w:cs="Times New Roman"/>
          <w:sz w:val="24"/>
          <w:szCs w:val="24"/>
        </w:rPr>
        <w:t>Radiation Exposure—Do Urologists Take it Seriously in Turkey? J Urol. 2012 Apr;187(4):1301-5.</w:t>
      </w:r>
    </w:p>
    <w:p w:rsidR="009531BE" w:rsidRPr="0007301D" w:rsidRDefault="003F74C3"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Ciraj-Bjelac O, Rehani MM, Sim KH, Liew HB, Vano E, Kleiman NJ. </w:t>
      </w:r>
      <w:r w:rsidR="00C16FFA" w:rsidRPr="0007301D">
        <w:rPr>
          <w:rFonts w:ascii="Times New Roman" w:hAnsi="Times New Roman" w:cs="Times New Roman"/>
          <w:sz w:val="24"/>
          <w:szCs w:val="24"/>
        </w:rPr>
        <w:t>Risk for radiation induced cataract for staff in interventional cardiology: is there reason for concern?</w:t>
      </w:r>
      <w:r w:rsidRPr="0007301D">
        <w:rPr>
          <w:rFonts w:ascii="Times New Roman" w:hAnsi="Times New Roman" w:cs="Times New Roman"/>
          <w:sz w:val="24"/>
          <w:szCs w:val="24"/>
        </w:rPr>
        <w:t>.</w:t>
      </w:r>
      <w:r w:rsidR="00C16FFA" w:rsidRPr="0007301D">
        <w:rPr>
          <w:rFonts w:ascii="Times New Roman" w:hAnsi="Times New Roman" w:cs="Times New Roman"/>
          <w:sz w:val="24"/>
          <w:szCs w:val="24"/>
        </w:rPr>
        <w:t xml:space="preserve"> </w:t>
      </w:r>
      <w:r w:rsidRPr="0007301D">
        <w:rPr>
          <w:rFonts w:ascii="Times New Roman" w:hAnsi="Times New Roman" w:cs="Times New Roman"/>
          <w:sz w:val="24"/>
          <w:szCs w:val="24"/>
        </w:rPr>
        <w:t>Catheter Cardiovasc Interv. 2010 Nov 15;76(6):826-34.</w:t>
      </w:r>
    </w:p>
    <w:p w:rsidR="009531BE" w:rsidRPr="0007301D" w:rsidRDefault="003F74C3"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 xml:space="preserve">Burns S, Thornton R, Dauer LT, Quinn B, Miodownik D, Hak DJ. </w:t>
      </w:r>
      <w:r w:rsidR="009531BE" w:rsidRPr="0007301D">
        <w:rPr>
          <w:rFonts w:ascii="Times New Roman" w:hAnsi="Times New Roman" w:cs="Times New Roman"/>
          <w:sz w:val="24"/>
          <w:szCs w:val="24"/>
        </w:rPr>
        <w:t xml:space="preserve">Leaded Eyeglasses Substantially Reduce Radiation Exposure of the Surgeon's Eyes During Acquisition of Typical </w:t>
      </w:r>
      <w:r w:rsidRPr="0007301D">
        <w:rPr>
          <w:rFonts w:ascii="Times New Roman" w:hAnsi="Times New Roman" w:cs="Times New Roman"/>
          <w:sz w:val="24"/>
          <w:szCs w:val="24"/>
        </w:rPr>
        <w:t>F</w:t>
      </w:r>
      <w:r w:rsidR="009531BE" w:rsidRPr="0007301D">
        <w:rPr>
          <w:rFonts w:ascii="Times New Roman" w:hAnsi="Times New Roman" w:cs="Times New Roman"/>
          <w:sz w:val="24"/>
          <w:szCs w:val="24"/>
        </w:rPr>
        <w:t xml:space="preserve">luoroscopic Views of the Hip and Pelvis. </w:t>
      </w:r>
      <w:r w:rsidR="0016701D" w:rsidRPr="0007301D">
        <w:rPr>
          <w:rFonts w:ascii="Times New Roman" w:hAnsi="Times New Roman" w:cs="Times New Roman"/>
          <w:sz w:val="24"/>
          <w:szCs w:val="24"/>
        </w:rPr>
        <w:t>J Bone Joint Surg Am. 2013 Jul 17;95(14):1307-11</w:t>
      </w:r>
    </w:p>
    <w:p w:rsidR="009531BE" w:rsidRPr="0007301D" w:rsidRDefault="0016701D" w:rsidP="0007301D">
      <w:pPr>
        <w:pStyle w:val="ListParagraph"/>
        <w:numPr>
          <w:ilvl w:val="0"/>
          <w:numId w:val="1"/>
        </w:numPr>
        <w:spacing w:line="240" w:lineRule="auto"/>
        <w:jc w:val="both"/>
        <w:rPr>
          <w:rFonts w:ascii="Times New Roman" w:hAnsi="Times New Roman" w:cs="Times New Roman"/>
          <w:sz w:val="24"/>
          <w:szCs w:val="24"/>
        </w:rPr>
      </w:pPr>
      <w:r w:rsidRPr="0007301D">
        <w:rPr>
          <w:rFonts w:ascii="Times New Roman" w:hAnsi="Times New Roman" w:cs="Times New Roman"/>
          <w:sz w:val="24"/>
          <w:szCs w:val="24"/>
        </w:rPr>
        <w:t>Niklason LT</w:t>
      </w:r>
      <w:r w:rsidR="009531BE" w:rsidRPr="0007301D">
        <w:rPr>
          <w:rFonts w:ascii="Times New Roman" w:hAnsi="Times New Roman" w:cs="Times New Roman"/>
          <w:sz w:val="24"/>
          <w:szCs w:val="24"/>
        </w:rPr>
        <w:t>, Marx MV, Chan HP. Interventional radiologists: occupational radiation doses and risks. Radiology. 1993 Jun;187(3):729-33.</w:t>
      </w:r>
    </w:p>
    <w:p w:rsidR="002727C4" w:rsidRPr="0007301D" w:rsidRDefault="002727C4" w:rsidP="0007301D">
      <w:pPr>
        <w:spacing w:line="240" w:lineRule="auto"/>
        <w:jc w:val="both"/>
        <w:rPr>
          <w:rFonts w:ascii="Times New Roman" w:hAnsi="Times New Roman" w:cs="Times New Roman"/>
          <w:sz w:val="24"/>
          <w:szCs w:val="24"/>
        </w:rPr>
      </w:pPr>
    </w:p>
    <w:p w:rsidR="002727C4" w:rsidRPr="0007301D" w:rsidRDefault="002727C4" w:rsidP="0007301D">
      <w:pPr>
        <w:spacing w:line="240" w:lineRule="auto"/>
        <w:jc w:val="both"/>
        <w:rPr>
          <w:rFonts w:ascii="Times New Roman" w:hAnsi="Times New Roman" w:cs="Times New Roman"/>
          <w:sz w:val="24"/>
          <w:szCs w:val="24"/>
        </w:rPr>
      </w:pPr>
    </w:p>
    <w:p w:rsidR="002727C4" w:rsidRPr="0007301D" w:rsidRDefault="002727C4" w:rsidP="0007301D">
      <w:pPr>
        <w:spacing w:line="240" w:lineRule="auto"/>
        <w:jc w:val="both"/>
        <w:rPr>
          <w:rFonts w:ascii="Times New Roman" w:hAnsi="Times New Roman" w:cs="Times New Roman"/>
          <w:sz w:val="24"/>
          <w:szCs w:val="24"/>
        </w:rPr>
      </w:pPr>
    </w:p>
    <w:sectPr w:rsidR="002727C4" w:rsidRPr="0007301D" w:rsidSect="00BC34E3">
      <w:headerReference w:type="even" r:id="rId11"/>
      <w:head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8B" w:rsidRDefault="006E6B8B" w:rsidP="00421093">
      <w:pPr>
        <w:spacing w:after="0" w:line="240" w:lineRule="auto"/>
      </w:pPr>
      <w:r>
        <w:separator/>
      </w:r>
    </w:p>
  </w:endnote>
  <w:endnote w:type="continuationSeparator" w:id="0">
    <w:p w:rsidR="006E6B8B" w:rsidRDefault="006E6B8B" w:rsidP="0042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8B" w:rsidRDefault="006E6B8B" w:rsidP="00421093">
      <w:pPr>
        <w:spacing w:after="0" w:line="240" w:lineRule="auto"/>
      </w:pPr>
      <w:r>
        <w:separator/>
      </w:r>
    </w:p>
  </w:footnote>
  <w:footnote w:type="continuationSeparator" w:id="0">
    <w:p w:rsidR="006E6B8B" w:rsidRDefault="006E6B8B" w:rsidP="00421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20361"/>
      <w:docPartObj>
        <w:docPartGallery w:val="Page Numbers (Top of Page)"/>
        <w:docPartUnique/>
      </w:docPartObj>
    </w:sdtPr>
    <w:sdtEndPr>
      <w:rPr>
        <w:noProof/>
      </w:rPr>
    </w:sdtEndPr>
    <w:sdtContent>
      <w:p w:rsidR="00421093" w:rsidRDefault="00421093">
        <w:pPr>
          <w:pStyle w:val="Header"/>
          <w:jc w:val="right"/>
        </w:pPr>
        <w:r>
          <w:fldChar w:fldCharType="begin"/>
        </w:r>
        <w:r>
          <w:instrText xml:space="preserve"> PAGE   \* MERGEFORMAT </w:instrText>
        </w:r>
        <w:r>
          <w:fldChar w:fldCharType="separate"/>
        </w:r>
        <w:r w:rsidR="000A50BA">
          <w:rPr>
            <w:noProof/>
          </w:rPr>
          <w:t>4</w:t>
        </w:r>
        <w:r>
          <w:rPr>
            <w:noProof/>
          </w:rPr>
          <w:fldChar w:fldCharType="end"/>
        </w:r>
      </w:p>
    </w:sdtContent>
  </w:sdt>
  <w:p w:rsidR="00421093" w:rsidRDefault="00421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44970"/>
      <w:docPartObj>
        <w:docPartGallery w:val="Page Numbers (Top of Page)"/>
        <w:docPartUnique/>
      </w:docPartObj>
    </w:sdtPr>
    <w:sdtEndPr>
      <w:rPr>
        <w:noProof/>
      </w:rPr>
    </w:sdtEndPr>
    <w:sdtContent>
      <w:p w:rsidR="00421093" w:rsidRDefault="00421093">
        <w:pPr>
          <w:pStyle w:val="Header"/>
          <w:jc w:val="right"/>
        </w:pPr>
        <w:r>
          <w:fldChar w:fldCharType="begin"/>
        </w:r>
        <w:r>
          <w:instrText xml:space="preserve"> PAGE   \* MERGEFORMAT </w:instrText>
        </w:r>
        <w:r>
          <w:fldChar w:fldCharType="separate"/>
        </w:r>
        <w:r w:rsidR="000A50BA">
          <w:rPr>
            <w:noProof/>
          </w:rPr>
          <w:t>3</w:t>
        </w:r>
        <w:r>
          <w:rPr>
            <w:noProof/>
          </w:rPr>
          <w:fldChar w:fldCharType="end"/>
        </w:r>
      </w:p>
    </w:sdtContent>
  </w:sdt>
  <w:p w:rsidR="00421093" w:rsidRDefault="00421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C3EF6"/>
    <w:multiLevelType w:val="hybridMultilevel"/>
    <w:tmpl w:val="2BCA56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WwNDcwNjazsLQ0NLVQ0lEKTi0uzszPAykwrAUABF5ZoiwAAAA="/>
  </w:docVars>
  <w:rsids>
    <w:rsidRoot w:val="001E1EA7"/>
    <w:rsid w:val="000567A6"/>
    <w:rsid w:val="00057C88"/>
    <w:rsid w:val="0007301D"/>
    <w:rsid w:val="0008339A"/>
    <w:rsid w:val="00091672"/>
    <w:rsid w:val="000A50BA"/>
    <w:rsid w:val="000B2FF6"/>
    <w:rsid w:val="000D61F7"/>
    <w:rsid w:val="000E5F5F"/>
    <w:rsid w:val="001006AA"/>
    <w:rsid w:val="0011698B"/>
    <w:rsid w:val="00120CAF"/>
    <w:rsid w:val="001251D2"/>
    <w:rsid w:val="001302E8"/>
    <w:rsid w:val="00146D42"/>
    <w:rsid w:val="0016701D"/>
    <w:rsid w:val="00167A2A"/>
    <w:rsid w:val="00183F2F"/>
    <w:rsid w:val="001A1F8C"/>
    <w:rsid w:val="001A2C42"/>
    <w:rsid w:val="001D6099"/>
    <w:rsid w:val="001E198E"/>
    <w:rsid w:val="001E1EA7"/>
    <w:rsid w:val="00206FC6"/>
    <w:rsid w:val="00220CD5"/>
    <w:rsid w:val="00234257"/>
    <w:rsid w:val="002417A4"/>
    <w:rsid w:val="002476E4"/>
    <w:rsid w:val="00253282"/>
    <w:rsid w:val="00260300"/>
    <w:rsid w:val="002716B1"/>
    <w:rsid w:val="002727C4"/>
    <w:rsid w:val="00273F88"/>
    <w:rsid w:val="00274B03"/>
    <w:rsid w:val="0028317B"/>
    <w:rsid w:val="0029007A"/>
    <w:rsid w:val="002D2315"/>
    <w:rsid w:val="002D3A9A"/>
    <w:rsid w:val="002E13A9"/>
    <w:rsid w:val="002F7012"/>
    <w:rsid w:val="002F7101"/>
    <w:rsid w:val="00304430"/>
    <w:rsid w:val="0031334F"/>
    <w:rsid w:val="00313D3A"/>
    <w:rsid w:val="00330A6D"/>
    <w:rsid w:val="003411C8"/>
    <w:rsid w:val="00361C4F"/>
    <w:rsid w:val="0036748C"/>
    <w:rsid w:val="003731B2"/>
    <w:rsid w:val="00390675"/>
    <w:rsid w:val="003C5C46"/>
    <w:rsid w:val="003C64A6"/>
    <w:rsid w:val="003D12BA"/>
    <w:rsid w:val="003E08CD"/>
    <w:rsid w:val="003E287F"/>
    <w:rsid w:val="003F74C3"/>
    <w:rsid w:val="00404E17"/>
    <w:rsid w:val="00407EF6"/>
    <w:rsid w:val="00421093"/>
    <w:rsid w:val="00425670"/>
    <w:rsid w:val="00475060"/>
    <w:rsid w:val="00480183"/>
    <w:rsid w:val="004A21D1"/>
    <w:rsid w:val="004D3DFB"/>
    <w:rsid w:val="004D3E1B"/>
    <w:rsid w:val="0050634F"/>
    <w:rsid w:val="00530474"/>
    <w:rsid w:val="00546FFF"/>
    <w:rsid w:val="00563A9E"/>
    <w:rsid w:val="005648A4"/>
    <w:rsid w:val="00573C6C"/>
    <w:rsid w:val="00591175"/>
    <w:rsid w:val="005943A8"/>
    <w:rsid w:val="00595E41"/>
    <w:rsid w:val="005A6410"/>
    <w:rsid w:val="005A7E31"/>
    <w:rsid w:val="005E60C9"/>
    <w:rsid w:val="005F31E7"/>
    <w:rsid w:val="0060601C"/>
    <w:rsid w:val="00624CD3"/>
    <w:rsid w:val="006369C8"/>
    <w:rsid w:val="00643DE9"/>
    <w:rsid w:val="006443DE"/>
    <w:rsid w:val="0069348B"/>
    <w:rsid w:val="006B5B00"/>
    <w:rsid w:val="006C026E"/>
    <w:rsid w:val="006E6B8B"/>
    <w:rsid w:val="0070615C"/>
    <w:rsid w:val="007068FF"/>
    <w:rsid w:val="00716050"/>
    <w:rsid w:val="00723123"/>
    <w:rsid w:val="00740417"/>
    <w:rsid w:val="00742575"/>
    <w:rsid w:val="00751600"/>
    <w:rsid w:val="007542CA"/>
    <w:rsid w:val="00760BCF"/>
    <w:rsid w:val="007C09A9"/>
    <w:rsid w:val="007C468B"/>
    <w:rsid w:val="007D5E12"/>
    <w:rsid w:val="007F2D17"/>
    <w:rsid w:val="00813663"/>
    <w:rsid w:val="00860AFE"/>
    <w:rsid w:val="00893B46"/>
    <w:rsid w:val="008940C9"/>
    <w:rsid w:val="008D734F"/>
    <w:rsid w:val="008F72A1"/>
    <w:rsid w:val="0090198F"/>
    <w:rsid w:val="009112CA"/>
    <w:rsid w:val="00922419"/>
    <w:rsid w:val="00930167"/>
    <w:rsid w:val="00936852"/>
    <w:rsid w:val="009531BE"/>
    <w:rsid w:val="0095468C"/>
    <w:rsid w:val="00993EC6"/>
    <w:rsid w:val="00996AB2"/>
    <w:rsid w:val="009B271A"/>
    <w:rsid w:val="009F0395"/>
    <w:rsid w:val="009F65D8"/>
    <w:rsid w:val="00A15612"/>
    <w:rsid w:val="00A27061"/>
    <w:rsid w:val="00A30392"/>
    <w:rsid w:val="00A30AA5"/>
    <w:rsid w:val="00A315C8"/>
    <w:rsid w:val="00A342B1"/>
    <w:rsid w:val="00A437B9"/>
    <w:rsid w:val="00A45711"/>
    <w:rsid w:val="00A47A36"/>
    <w:rsid w:val="00A55DCC"/>
    <w:rsid w:val="00A607FE"/>
    <w:rsid w:val="00A82EE8"/>
    <w:rsid w:val="00A86589"/>
    <w:rsid w:val="00A87E16"/>
    <w:rsid w:val="00AA15E3"/>
    <w:rsid w:val="00AA774F"/>
    <w:rsid w:val="00AB1740"/>
    <w:rsid w:val="00AB6DC8"/>
    <w:rsid w:val="00AB6E7C"/>
    <w:rsid w:val="00AC2250"/>
    <w:rsid w:val="00AD0ED7"/>
    <w:rsid w:val="00AE354B"/>
    <w:rsid w:val="00AF737E"/>
    <w:rsid w:val="00B03773"/>
    <w:rsid w:val="00B12CD1"/>
    <w:rsid w:val="00B209EB"/>
    <w:rsid w:val="00B23549"/>
    <w:rsid w:val="00B242D4"/>
    <w:rsid w:val="00B25625"/>
    <w:rsid w:val="00B25F27"/>
    <w:rsid w:val="00B40AB2"/>
    <w:rsid w:val="00B416B9"/>
    <w:rsid w:val="00B46A03"/>
    <w:rsid w:val="00B54DAD"/>
    <w:rsid w:val="00B55D38"/>
    <w:rsid w:val="00B94D6E"/>
    <w:rsid w:val="00B95463"/>
    <w:rsid w:val="00B97D58"/>
    <w:rsid w:val="00BA6617"/>
    <w:rsid w:val="00BC34E3"/>
    <w:rsid w:val="00BD108C"/>
    <w:rsid w:val="00BF463D"/>
    <w:rsid w:val="00BF6356"/>
    <w:rsid w:val="00C00E81"/>
    <w:rsid w:val="00C16FFA"/>
    <w:rsid w:val="00C34E9B"/>
    <w:rsid w:val="00C44F48"/>
    <w:rsid w:val="00C5541A"/>
    <w:rsid w:val="00C93090"/>
    <w:rsid w:val="00C93C9D"/>
    <w:rsid w:val="00CE0216"/>
    <w:rsid w:val="00CE52C4"/>
    <w:rsid w:val="00D03B1A"/>
    <w:rsid w:val="00D31E31"/>
    <w:rsid w:val="00D51595"/>
    <w:rsid w:val="00D75B21"/>
    <w:rsid w:val="00D763B7"/>
    <w:rsid w:val="00D842EA"/>
    <w:rsid w:val="00D91DA3"/>
    <w:rsid w:val="00D92694"/>
    <w:rsid w:val="00DB529D"/>
    <w:rsid w:val="00DB6758"/>
    <w:rsid w:val="00DC197B"/>
    <w:rsid w:val="00E3730C"/>
    <w:rsid w:val="00E43E7E"/>
    <w:rsid w:val="00E51624"/>
    <w:rsid w:val="00E52149"/>
    <w:rsid w:val="00E9377E"/>
    <w:rsid w:val="00E94374"/>
    <w:rsid w:val="00EF70BA"/>
    <w:rsid w:val="00F4011A"/>
    <w:rsid w:val="00F43D9D"/>
    <w:rsid w:val="00F75399"/>
    <w:rsid w:val="00F86A7C"/>
    <w:rsid w:val="00F9200E"/>
    <w:rsid w:val="00FC5220"/>
    <w:rsid w:val="00FC77A4"/>
    <w:rsid w:val="00FD59F6"/>
    <w:rsid w:val="00FE6653"/>
    <w:rsid w:val="00FF1F85"/>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DA3"/>
    <w:rPr>
      <w:rFonts w:ascii="Tahoma" w:hAnsi="Tahoma" w:cs="Tahoma"/>
      <w:sz w:val="16"/>
      <w:szCs w:val="16"/>
    </w:rPr>
  </w:style>
  <w:style w:type="paragraph" w:customStyle="1" w:styleId="ListeParagraf1">
    <w:name w:val="Liste Paragraf1"/>
    <w:basedOn w:val="Normal"/>
    <w:rsid w:val="00DB529D"/>
    <w:pPr>
      <w:spacing w:after="160" w:line="259" w:lineRule="auto"/>
      <w:ind w:left="720"/>
    </w:pPr>
    <w:rPr>
      <w:rFonts w:ascii="Calibri" w:eastAsia="Times New Roman" w:hAnsi="Calibri" w:cs="Times New Roman"/>
      <w:lang w:eastAsia="en-US"/>
    </w:rPr>
  </w:style>
  <w:style w:type="character" w:styleId="PlaceholderText">
    <w:name w:val="Placeholder Text"/>
    <w:basedOn w:val="DefaultParagraphFont"/>
    <w:uiPriority w:val="99"/>
    <w:semiHidden/>
    <w:rsid w:val="00530474"/>
    <w:rPr>
      <w:color w:val="808080"/>
    </w:rPr>
  </w:style>
  <w:style w:type="character" w:styleId="CommentReference">
    <w:name w:val="annotation reference"/>
    <w:basedOn w:val="DefaultParagraphFont"/>
    <w:uiPriority w:val="99"/>
    <w:semiHidden/>
    <w:unhideWhenUsed/>
    <w:rsid w:val="00CE0216"/>
    <w:rPr>
      <w:sz w:val="16"/>
      <w:szCs w:val="16"/>
    </w:rPr>
  </w:style>
  <w:style w:type="paragraph" w:styleId="CommentText">
    <w:name w:val="annotation text"/>
    <w:basedOn w:val="Normal"/>
    <w:link w:val="CommentTextChar"/>
    <w:uiPriority w:val="99"/>
    <w:unhideWhenUsed/>
    <w:rsid w:val="00CE0216"/>
    <w:pPr>
      <w:spacing w:line="240" w:lineRule="auto"/>
    </w:pPr>
    <w:rPr>
      <w:sz w:val="20"/>
      <w:szCs w:val="20"/>
    </w:rPr>
  </w:style>
  <w:style w:type="character" w:customStyle="1" w:styleId="CommentTextChar">
    <w:name w:val="Comment Text Char"/>
    <w:basedOn w:val="DefaultParagraphFont"/>
    <w:link w:val="CommentText"/>
    <w:uiPriority w:val="99"/>
    <w:rsid w:val="00CE0216"/>
    <w:rPr>
      <w:sz w:val="20"/>
      <w:szCs w:val="20"/>
    </w:rPr>
  </w:style>
  <w:style w:type="paragraph" w:styleId="CommentSubject">
    <w:name w:val="annotation subject"/>
    <w:basedOn w:val="CommentText"/>
    <w:next w:val="CommentText"/>
    <w:link w:val="CommentSubjectChar"/>
    <w:uiPriority w:val="99"/>
    <w:semiHidden/>
    <w:unhideWhenUsed/>
    <w:rsid w:val="00CE0216"/>
    <w:rPr>
      <w:b/>
      <w:bCs/>
    </w:rPr>
  </w:style>
  <w:style w:type="character" w:customStyle="1" w:styleId="CommentSubjectChar">
    <w:name w:val="Comment Subject Char"/>
    <w:basedOn w:val="CommentTextChar"/>
    <w:link w:val="CommentSubject"/>
    <w:uiPriority w:val="99"/>
    <w:semiHidden/>
    <w:rsid w:val="00CE0216"/>
    <w:rPr>
      <w:b/>
      <w:bCs/>
      <w:sz w:val="20"/>
      <w:szCs w:val="20"/>
    </w:rPr>
  </w:style>
  <w:style w:type="table" w:styleId="TableGrid">
    <w:name w:val="Table Grid"/>
    <w:basedOn w:val="TableNormal"/>
    <w:uiPriority w:val="59"/>
    <w:rsid w:val="0039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430"/>
    <w:pPr>
      <w:ind w:left="720"/>
      <w:contextualSpacing/>
    </w:pPr>
  </w:style>
  <w:style w:type="paragraph" w:styleId="Header">
    <w:name w:val="header"/>
    <w:basedOn w:val="Normal"/>
    <w:link w:val="HeaderChar"/>
    <w:uiPriority w:val="99"/>
    <w:unhideWhenUsed/>
    <w:rsid w:val="004210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1093"/>
  </w:style>
  <w:style w:type="paragraph" w:styleId="Footer">
    <w:name w:val="footer"/>
    <w:basedOn w:val="Normal"/>
    <w:link w:val="FooterChar"/>
    <w:uiPriority w:val="99"/>
    <w:unhideWhenUsed/>
    <w:rsid w:val="004210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093"/>
  </w:style>
  <w:style w:type="character" w:styleId="Hyperlink">
    <w:name w:val="Hyperlink"/>
    <w:basedOn w:val="DefaultParagraphFont"/>
    <w:uiPriority w:val="99"/>
    <w:unhideWhenUsed/>
    <w:rsid w:val="00CE5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DA3"/>
    <w:rPr>
      <w:rFonts w:ascii="Tahoma" w:hAnsi="Tahoma" w:cs="Tahoma"/>
      <w:sz w:val="16"/>
      <w:szCs w:val="16"/>
    </w:rPr>
  </w:style>
  <w:style w:type="paragraph" w:customStyle="1" w:styleId="ListeParagraf1">
    <w:name w:val="Liste Paragraf1"/>
    <w:basedOn w:val="Normal"/>
    <w:rsid w:val="00DB529D"/>
    <w:pPr>
      <w:spacing w:after="160" w:line="259" w:lineRule="auto"/>
      <w:ind w:left="720"/>
    </w:pPr>
    <w:rPr>
      <w:rFonts w:ascii="Calibri" w:eastAsia="Times New Roman" w:hAnsi="Calibri" w:cs="Times New Roman"/>
      <w:lang w:eastAsia="en-US"/>
    </w:rPr>
  </w:style>
  <w:style w:type="character" w:styleId="PlaceholderText">
    <w:name w:val="Placeholder Text"/>
    <w:basedOn w:val="DefaultParagraphFont"/>
    <w:uiPriority w:val="99"/>
    <w:semiHidden/>
    <w:rsid w:val="00530474"/>
    <w:rPr>
      <w:color w:val="808080"/>
    </w:rPr>
  </w:style>
  <w:style w:type="character" w:styleId="CommentReference">
    <w:name w:val="annotation reference"/>
    <w:basedOn w:val="DefaultParagraphFont"/>
    <w:uiPriority w:val="99"/>
    <w:semiHidden/>
    <w:unhideWhenUsed/>
    <w:rsid w:val="00CE0216"/>
    <w:rPr>
      <w:sz w:val="16"/>
      <w:szCs w:val="16"/>
    </w:rPr>
  </w:style>
  <w:style w:type="paragraph" w:styleId="CommentText">
    <w:name w:val="annotation text"/>
    <w:basedOn w:val="Normal"/>
    <w:link w:val="CommentTextChar"/>
    <w:uiPriority w:val="99"/>
    <w:unhideWhenUsed/>
    <w:rsid w:val="00CE0216"/>
    <w:pPr>
      <w:spacing w:line="240" w:lineRule="auto"/>
    </w:pPr>
    <w:rPr>
      <w:sz w:val="20"/>
      <w:szCs w:val="20"/>
    </w:rPr>
  </w:style>
  <w:style w:type="character" w:customStyle="1" w:styleId="CommentTextChar">
    <w:name w:val="Comment Text Char"/>
    <w:basedOn w:val="DefaultParagraphFont"/>
    <w:link w:val="CommentText"/>
    <w:uiPriority w:val="99"/>
    <w:rsid w:val="00CE0216"/>
    <w:rPr>
      <w:sz w:val="20"/>
      <w:szCs w:val="20"/>
    </w:rPr>
  </w:style>
  <w:style w:type="paragraph" w:styleId="CommentSubject">
    <w:name w:val="annotation subject"/>
    <w:basedOn w:val="CommentText"/>
    <w:next w:val="CommentText"/>
    <w:link w:val="CommentSubjectChar"/>
    <w:uiPriority w:val="99"/>
    <w:semiHidden/>
    <w:unhideWhenUsed/>
    <w:rsid w:val="00CE0216"/>
    <w:rPr>
      <w:b/>
      <w:bCs/>
    </w:rPr>
  </w:style>
  <w:style w:type="character" w:customStyle="1" w:styleId="CommentSubjectChar">
    <w:name w:val="Comment Subject Char"/>
    <w:basedOn w:val="CommentTextChar"/>
    <w:link w:val="CommentSubject"/>
    <w:uiPriority w:val="99"/>
    <w:semiHidden/>
    <w:rsid w:val="00CE0216"/>
    <w:rPr>
      <w:b/>
      <w:bCs/>
      <w:sz w:val="20"/>
      <w:szCs w:val="20"/>
    </w:rPr>
  </w:style>
  <w:style w:type="table" w:styleId="TableGrid">
    <w:name w:val="Table Grid"/>
    <w:basedOn w:val="TableNormal"/>
    <w:uiPriority w:val="59"/>
    <w:rsid w:val="0039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430"/>
    <w:pPr>
      <w:ind w:left="720"/>
      <w:contextualSpacing/>
    </w:pPr>
  </w:style>
  <w:style w:type="paragraph" w:styleId="Header">
    <w:name w:val="header"/>
    <w:basedOn w:val="Normal"/>
    <w:link w:val="HeaderChar"/>
    <w:uiPriority w:val="99"/>
    <w:unhideWhenUsed/>
    <w:rsid w:val="004210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1093"/>
  </w:style>
  <w:style w:type="paragraph" w:styleId="Footer">
    <w:name w:val="footer"/>
    <w:basedOn w:val="Normal"/>
    <w:link w:val="FooterChar"/>
    <w:uiPriority w:val="99"/>
    <w:unhideWhenUsed/>
    <w:rsid w:val="004210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093"/>
  </w:style>
  <w:style w:type="character" w:styleId="Hyperlink">
    <w:name w:val="Hyperlink"/>
    <w:basedOn w:val="DefaultParagraphFont"/>
    <w:uiPriority w:val="99"/>
    <w:unhideWhenUsed/>
    <w:rsid w:val="00CE5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0711">
      <w:bodyDiv w:val="1"/>
      <w:marLeft w:val="0"/>
      <w:marRight w:val="0"/>
      <w:marTop w:val="0"/>
      <w:marBottom w:val="0"/>
      <w:divBdr>
        <w:top w:val="none" w:sz="0" w:space="0" w:color="auto"/>
        <w:left w:val="none" w:sz="0" w:space="0" w:color="auto"/>
        <w:bottom w:val="none" w:sz="0" w:space="0" w:color="auto"/>
        <w:right w:val="none" w:sz="0" w:space="0" w:color="auto"/>
      </w:divBdr>
    </w:div>
    <w:div w:id="147325541">
      <w:bodyDiv w:val="1"/>
      <w:marLeft w:val="0"/>
      <w:marRight w:val="0"/>
      <w:marTop w:val="0"/>
      <w:marBottom w:val="0"/>
      <w:divBdr>
        <w:top w:val="none" w:sz="0" w:space="0" w:color="auto"/>
        <w:left w:val="none" w:sz="0" w:space="0" w:color="auto"/>
        <w:bottom w:val="none" w:sz="0" w:space="0" w:color="auto"/>
        <w:right w:val="none" w:sz="0" w:space="0" w:color="auto"/>
      </w:divBdr>
    </w:div>
    <w:div w:id="147480977">
      <w:bodyDiv w:val="1"/>
      <w:marLeft w:val="0"/>
      <w:marRight w:val="0"/>
      <w:marTop w:val="0"/>
      <w:marBottom w:val="0"/>
      <w:divBdr>
        <w:top w:val="none" w:sz="0" w:space="0" w:color="auto"/>
        <w:left w:val="none" w:sz="0" w:space="0" w:color="auto"/>
        <w:bottom w:val="none" w:sz="0" w:space="0" w:color="auto"/>
        <w:right w:val="none" w:sz="0" w:space="0" w:color="auto"/>
      </w:divBdr>
    </w:div>
    <w:div w:id="226569948">
      <w:bodyDiv w:val="1"/>
      <w:marLeft w:val="0"/>
      <w:marRight w:val="0"/>
      <w:marTop w:val="0"/>
      <w:marBottom w:val="0"/>
      <w:divBdr>
        <w:top w:val="none" w:sz="0" w:space="0" w:color="auto"/>
        <w:left w:val="none" w:sz="0" w:space="0" w:color="auto"/>
        <w:bottom w:val="none" w:sz="0" w:space="0" w:color="auto"/>
        <w:right w:val="none" w:sz="0" w:space="0" w:color="auto"/>
      </w:divBdr>
    </w:div>
    <w:div w:id="20441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aysetas90@yahoo.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15238874400254107"/>
          <c:y val="0.12077482884569499"/>
          <c:w val="0.34010105822759418"/>
          <c:h val="0.74679533065359838"/>
        </c:manualLayout>
      </c:layout>
      <c:pieChart>
        <c:varyColors val="1"/>
        <c:ser>
          <c:idx val="0"/>
          <c:order val="0"/>
          <c:tx>
            <c:strRef>
              <c:f>Sheet1!$B$1</c:f>
              <c:strCache>
                <c:ptCount val="1"/>
                <c:pt idx="0">
                  <c:v>Column1</c:v>
                </c:pt>
              </c:strCache>
            </c:strRef>
          </c:tx>
          <c:dLbls>
            <c:showLegendKey val="0"/>
            <c:showVal val="0"/>
            <c:showCatName val="0"/>
            <c:showSerName val="0"/>
            <c:showPercent val="1"/>
            <c:showBubbleSize val="0"/>
            <c:showLeaderLines val="1"/>
          </c:dLbls>
          <c:cat>
            <c:strRef>
              <c:f>Sheet1!$A$2:$A$5</c:f>
              <c:strCache>
                <c:ptCount val="4"/>
                <c:pt idx="0">
                  <c:v>Her zaman</c:v>
                </c:pt>
                <c:pt idx="1">
                  <c:v>Sıklıkla</c:v>
                </c:pt>
                <c:pt idx="2">
                  <c:v>Bazen</c:v>
                </c:pt>
                <c:pt idx="3">
                  <c:v>Hiçbir zaman</c:v>
                </c:pt>
              </c:strCache>
            </c:strRef>
          </c:cat>
          <c:val>
            <c:numRef>
              <c:f>Sheet1!$B$2:$B$5</c:f>
              <c:numCache>
                <c:formatCode>General</c:formatCode>
                <c:ptCount val="4"/>
                <c:pt idx="0">
                  <c:v>24</c:v>
                </c:pt>
                <c:pt idx="1">
                  <c:v>18</c:v>
                </c:pt>
                <c:pt idx="2">
                  <c:v>14</c:v>
                </c:pt>
                <c:pt idx="3">
                  <c:v>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753268301653377"/>
          <c:y val="0.27758842207661105"/>
          <c:w val="0.18526986475416687"/>
          <c:h val="0.421513132536754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F96C-5659-4E82-88ED-12C8E0B1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9</Pages>
  <Words>3751</Words>
  <Characters>21387</Characters>
  <Application>Microsoft Office Word</Application>
  <DocSecurity>0</DocSecurity>
  <Lines>178</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Progressive</Company>
  <LinksUpToDate>false</LinksUpToDate>
  <CharactersWithSpaces>25088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dc:creator>
  <cp:lastModifiedBy>Ayşe Taş</cp:lastModifiedBy>
  <cp:revision>12</cp:revision>
  <dcterms:created xsi:type="dcterms:W3CDTF">2017-02-08T13:39:00Z</dcterms:created>
  <dcterms:modified xsi:type="dcterms:W3CDTF">2017-04-02T21:04:00Z</dcterms:modified>
</cp:coreProperties>
</file>