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C52F6" w:rsidTr="002605E6">
        <w:tc>
          <w:tcPr>
            <w:tcW w:w="4606" w:type="dxa"/>
          </w:tcPr>
          <w:p w:rsidR="002C52F6" w:rsidRDefault="002C52F6" w:rsidP="002605E6">
            <w:pPr>
              <w:jc w:val="center"/>
            </w:pPr>
            <w:bookmarkStart w:id="0" w:name="_GoBack"/>
            <w:bookmarkEnd w:id="0"/>
            <w:r>
              <w:t>Reviewer Comment</w:t>
            </w:r>
          </w:p>
        </w:tc>
        <w:tc>
          <w:tcPr>
            <w:tcW w:w="4606" w:type="dxa"/>
          </w:tcPr>
          <w:p w:rsidR="002C52F6" w:rsidRDefault="002C52F6" w:rsidP="002605E6">
            <w:pPr>
              <w:jc w:val="center"/>
            </w:pPr>
            <w:r>
              <w:t>Response</w:t>
            </w:r>
          </w:p>
        </w:tc>
      </w:tr>
      <w:tr w:rsidR="002C52F6" w:rsidTr="002605E6">
        <w:tc>
          <w:tcPr>
            <w:tcW w:w="9212" w:type="dxa"/>
            <w:gridSpan w:val="2"/>
          </w:tcPr>
          <w:p w:rsidR="002C52F6" w:rsidRDefault="002C52F6" w:rsidP="002605E6">
            <w:r>
              <w:t>Reviewer 1</w:t>
            </w:r>
          </w:p>
        </w:tc>
      </w:tr>
      <w:tr w:rsidR="002C52F6" w:rsidTr="002605E6">
        <w:tc>
          <w:tcPr>
            <w:tcW w:w="4606" w:type="dxa"/>
          </w:tcPr>
          <w:p w:rsidR="002C52F6" w:rsidRDefault="002C52F6" w:rsidP="002605E6">
            <w:r>
              <w:t>page 8: 3.rd line. secondary ... second</w:t>
            </w:r>
          </w:p>
        </w:tc>
        <w:tc>
          <w:tcPr>
            <w:tcW w:w="4606" w:type="dxa"/>
          </w:tcPr>
          <w:p w:rsidR="002C52F6" w:rsidRDefault="002C52F6" w:rsidP="002605E6">
            <w:r>
              <w:t>corrected</w:t>
            </w:r>
          </w:p>
        </w:tc>
      </w:tr>
      <w:tr w:rsidR="002C52F6" w:rsidTr="002605E6">
        <w:tc>
          <w:tcPr>
            <w:tcW w:w="4606" w:type="dxa"/>
          </w:tcPr>
          <w:p w:rsidR="002C52F6" w:rsidRDefault="002C52F6" w:rsidP="002605E6">
            <w:r>
              <w:t>page 4:  18.th line. Preparations...  specimens or examples</w:t>
            </w:r>
          </w:p>
        </w:tc>
        <w:tc>
          <w:tcPr>
            <w:tcW w:w="4606" w:type="dxa"/>
          </w:tcPr>
          <w:p w:rsidR="002C52F6" w:rsidRDefault="002C52F6" w:rsidP="002605E6">
            <w:r>
              <w:t>corrected</w:t>
            </w:r>
          </w:p>
        </w:tc>
      </w:tr>
      <w:tr w:rsidR="002C52F6" w:rsidTr="002605E6">
        <w:tc>
          <w:tcPr>
            <w:tcW w:w="4606" w:type="dxa"/>
          </w:tcPr>
          <w:p w:rsidR="002C52F6" w:rsidRDefault="002C52F6" w:rsidP="002605E6">
            <w:r>
              <w:t xml:space="preserve">page 2.  abstarct results 2.nd line elapsed... relapsed.. </w:t>
            </w:r>
          </w:p>
        </w:tc>
        <w:tc>
          <w:tcPr>
            <w:tcW w:w="4606" w:type="dxa"/>
          </w:tcPr>
          <w:p w:rsidR="002C52F6" w:rsidRDefault="002C52F6" w:rsidP="002605E6">
            <w:r>
              <w:t>İt is corrected as time lapsed from primary surgery</w:t>
            </w:r>
          </w:p>
        </w:tc>
      </w:tr>
      <w:tr w:rsidR="002C52F6" w:rsidTr="002605E6">
        <w:tc>
          <w:tcPr>
            <w:tcW w:w="9212" w:type="dxa"/>
            <w:gridSpan w:val="2"/>
          </w:tcPr>
          <w:p w:rsidR="002C52F6" w:rsidRDefault="002C52F6" w:rsidP="002605E6">
            <w:r>
              <w:t>Reviewer 2</w:t>
            </w:r>
          </w:p>
        </w:tc>
      </w:tr>
      <w:tr w:rsidR="002C52F6" w:rsidTr="002605E6">
        <w:tc>
          <w:tcPr>
            <w:tcW w:w="4606" w:type="dxa"/>
          </w:tcPr>
          <w:p w:rsidR="002C52F6" w:rsidRDefault="002C52F6" w:rsidP="002605E6">
            <w:r>
              <w:t>Çalışmada operasyon endikasyonu konan 52 yetersiz sitoloji sonucu saptanan hastadan sadece 2 hastaya niçin operasyon önerildi?</w:t>
            </w:r>
          </w:p>
        </w:tc>
        <w:tc>
          <w:tcPr>
            <w:tcW w:w="4606" w:type="dxa"/>
          </w:tcPr>
          <w:p w:rsidR="002C52F6" w:rsidRDefault="002C52F6" w:rsidP="002605E6">
            <w:r>
              <w:t>Total number of biopsies 221, it is not the number of the patients . 52 is the number of biopsies which are inadequite and than biopsises were repeated .According to repeated biopsies operation indications were done.</w:t>
            </w:r>
          </w:p>
        </w:tc>
      </w:tr>
      <w:tr w:rsidR="002C52F6" w:rsidTr="002605E6">
        <w:tc>
          <w:tcPr>
            <w:tcW w:w="4606" w:type="dxa"/>
          </w:tcPr>
          <w:p w:rsidR="002C52F6" w:rsidRDefault="002C52F6" w:rsidP="002605E6">
            <w:r>
              <w:t>Çalışma sonucunda daha önce tiroid cerrahisi geçirilmiş nodüler guatrlı hastalar tekrar değerlendirilmiş. Sitoloji sonuçlarına göre operasyona gönderilen hastalarda %22 oranında malignite tespit edilmiştir. Bu veriye dayanarak rekürren/rezidü tiroid nodüllerinde normal populasyona göre malignite sıklığının arttığını ifade etmek doğru değil diye düşünüyorum. Çünkü burda seçilmiş hasta grubu ve kısıtlı bir çalışma populasyonundan bahsedilmektedir.</w:t>
            </w:r>
          </w:p>
          <w:p w:rsidR="002C52F6" w:rsidRDefault="002C52F6" w:rsidP="002605E6"/>
        </w:tc>
        <w:tc>
          <w:tcPr>
            <w:tcW w:w="4606" w:type="dxa"/>
          </w:tcPr>
          <w:p w:rsidR="002C52F6" w:rsidRDefault="002C52F6" w:rsidP="002605E6">
            <w:r>
              <w:t xml:space="preserve">We mentioned rate of malignancy in recurrent goiter who were reoperated  not the frequency of malignancy who were operated for benign nodular goiter . </w:t>
            </w:r>
          </w:p>
        </w:tc>
      </w:tr>
      <w:tr w:rsidR="002C52F6" w:rsidTr="002605E6">
        <w:tc>
          <w:tcPr>
            <w:tcW w:w="4606" w:type="dxa"/>
          </w:tcPr>
          <w:p w:rsidR="002C52F6" w:rsidRDefault="002C52F6" w:rsidP="002605E6">
            <w:r>
              <w:t>Bu çalışma sonucunda sadece tekrar tiroid cerrahisi ile vokal kord paralizisi ve hipoparatiroidi sıklığının artışından bahsedilebilir. tartışma ve sonuç kısımlarının bu bilgiler ışığında düzenlenmesi uygun olacaktır.</w:t>
            </w:r>
          </w:p>
          <w:p w:rsidR="002C52F6" w:rsidRDefault="002C52F6" w:rsidP="002605E6"/>
        </w:tc>
        <w:tc>
          <w:tcPr>
            <w:tcW w:w="4606" w:type="dxa"/>
          </w:tcPr>
          <w:p w:rsidR="002C52F6" w:rsidRDefault="002C52F6" w:rsidP="002605E6">
            <w:r>
              <w:t xml:space="preserve">We changed discussion and conclusions according to your comments. </w:t>
            </w:r>
          </w:p>
        </w:tc>
      </w:tr>
    </w:tbl>
    <w:p w:rsidR="002C52F6" w:rsidRDefault="002C52F6" w:rsidP="002C52F6"/>
    <w:p w:rsidR="002C52F6" w:rsidRDefault="002C52F6" w:rsidP="00EC513D">
      <w:pPr>
        <w:spacing w:line="480" w:lineRule="auto"/>
        <w:jc w:val="both"/>
        <w:rPr>
          <w:b/>
          <w:bCs/>
          <w:caps/>
          <w:sz w:val="24"/>
          <w:szCs w:val="24"/>
        </w:rPr>
      </w:pPr>
    </w:p>
    <w:p w:rsidR="002C52F6" w:rsidRDefault="002C52F6" w:rsidP="00EC513D">
      <w:pPr>
        <w:spacing w:line="480" w:lineRule="auto"/>
        <w:jc w:val="both"/>
        <w:rPr>
          <w:b/>
          <w:bCs/>
          <w:caps/>
          <w:sz w:val="24"/>
          <w:szCs w:val="24"/>
        </w:rPr>
      </w:pPr>
    </w:p>
    <w:p w:rsidR="00465E49" w:rsidRPr="00DB46B1" w:rsidRDefault="00465E49" w:rsidP="00EC513D">
      <w:pPr>
        <w:spacing w:line="480" w:lineRule="auto"/>
        <w:jc w:val="both"/>
        <w:rPr>
          <w:b/>
          <w:bCs/>
          <w:caps/>
          <w:sz w:val="24"/>
          <w:szCs w:val="24"/>
        </w:rPr>
      </w:pPr>
      <w:r w:rsidRPr="00DB46B1">
        <w:rPr>
          <w:b/>
          <w:bCs/>
          <w:caps/>
          <w:sz w:val="24"/>
          <w:szCs w:val="24"/>
        </w:rPr>
        <w:t>malIgnancy and complIcatIon rate In reoperatIon of recurrent goIter</w:t>
      </w:r>
    </w:p>
    <w:p w:rsidR="00766C4C" w:rsidRPr="00DB46B1" w:rsidRDefault="00766C4C" w:rsidP="00EC513D">
      <w:pPr>
        <w:spacing w:line="480" w:lineRule="auto"/>
        <w:jc w:val="both"/>
        <w:rPr>
          <w:b/>
          <w:bCs/>
          <w:caps/>
          <w:sz w:val="24"/>
          <w:szCs w:val="24"/>
        </w:rPr>
      </w:pPr>
    </w:p>
    <w:p w:rsidR="00FD4DB6" w:rsidRPr="00DB46B1" w:rsidRDefault="00FD4DB6" w:rsidP="00EC513D">
      <w:pPr>
        <w:spacing w:line="480" w:lineRule="auto"/>
        <w:jc w:val="both"/>
        <w:rPr>
          <w:sz w:val="24"/>
          <w:szCs w:val="24"/>
        </w:rPr>
      </w:pPr>
      <w:r w:rsidRPr="00DB46B1">
        <w:rPr>
          <w:sz w:val="24"/>
          <w:szCs w:val="24"/>
        </w:rPr>
        <w:t>Halise Cinar Yavuz</w:t>
      </w:r>
      <w:r w:rsidRPr="00DB46B1">
        <w:rPr>
          <w:sz w:val="24"/>
          <w:szCs w:val="24"/>
          <w:vertAlign w:val="superscript"/>
        </w:rPr>
        <w:t>1</w:t>
      </w:r>
    </w:p>
    <w:p w:rsidR="00FD4DB6" w:rsidRPr="00DB46B1" w:rsidRDefault="00FD4DB6" w:rsidP="00EC513D">
      <w:pPr>
        <w:spacing w:line="480" w:lineRule="auto"/>
        <w:jc w:val="both"/>
        <w:rPr>
          <w:sz w:val="24"/>
          <w:szCs w:val="24"/>
          <w:vertAlign w:val="superscript"/>
        </w:rPr>
      </w:pPr>
      <w:r w:rsidRPr="00DB46B1">
        <w:rPr>
          <w:sz w:val="24"/>
          <w:szCs w:val="24"/>
        </w:rPr>
        <w:t>Turkan Mete</w:t>
      </w:r>
      <w:r w:rsidRPr="00DB46B1">
        <w:rPr>
          <w:sz w:val="24"/>
          <w:szCs w:val="24"/>
          <w:vertAlign w:val="superscript"/>
        </w:rPr>
        <w:t>1</w:t>
      </w:r>
    </w:p>
    <w:p w:rsidR="00530725" w:rsidRPr="00DB46B1" w:rsidRDefault="00530725" w:rsidP="00EC513D">
      <w:pPr>
        <w:spacing w:line="480" w:lineRule="auto"/>
        <w:jc w:val="both"/>
        <w:rPr>
          <w:sz w:val="24"/>
          <w:szCs w:val="24"/>
          <w:vertAlign w:val="superscript"/>
        </w:rPr>
      </w:pPr>
      <w:r w:rsidRPr="00DB46B1">
        <w:rPr>
          <w:sz w:val="24"/>
          <w:szCs w:val="24"/>
        </w:rPr>
        <w:t>Leyla Irak</w:t>
      </w:r>
      <w:r w:rsidRPr="00DB46B1">
        <w:rPr>
          <w:sz w:val="24"/>
          <w:szCs w:val="24"/>
          <w:vertAlign w:val="superscript"/>
        </w:rPr>
        <w:t>1</w:t>
      </w:r>
    </w:p>
    <w:p w:rsidR="00FD4DB6" w:rsidRPr="00DB46B1" w:rsidRDefault="00FD4DB6" w:rsidP="00EC513D">
      <w:pPr>
        <w:spacing w:line="480" w:lineRule="auto"/>
        <w:jc w:val="both"/>
        <w:rPr>
          <w:sz w:val="24"/>
          <w:szCs w:val="24"/>
          <w:vertAlign w:val="superscript"/>
        </w:rPr>
      </w:pPr>
      <w:r w:rsidRPr="00DB46B1">
        <w:rPr>
          <w:sz w:val="24"/>
          <w:szCs w:val="24"/>
        </w:rPr>
        <w:t>Yusuf Aydin</w:t>
      </w:r>
      <w:r w:rsidRPr="00DB46B1">
        <w:rPr>
          <w:sz w:val="24"/>
          <w:szCs w:val="24"/>
          <w:vertAlign w:val="superscript"/>
        </w:rPr>
        <w:t>2</w:t>
      </w:r>
    </w:p>
    <w:p w:rsidR="00797292" w:rsidRPr="00DB46B1" w:rsidRDefault="00797292" w:rsidP="00EC513D">
      <w:pPr>
        <w:spacing w:line="480" w:lineRule="auto"/>
        <w:jc w:val="both"/>
        <w:rPr>
          <w:sz w:val="24"/>
          <w:szCs w:val="24"/>
        </w:rPr>
      </w:pPr>
      <w:r w:rsidRPr="00DB46B1">
        <w:rPr>
          <w:sz w:val="24"/>
          <w:szCs w:val="24"/>
        </w:rPr>
        <w:t>Huseyin Demirci</w:t>
      </w:r>
      <w:r w:rsidRPr="00DB46B1">
        <w:rPr>
          <w:sz w:val="24"/>
          <w:szCs w:val="24"/>
          <w:vertAlign w:val="superscript"/>
        </w:rPr>
        <w:t>3</w:t>
      </w:r>
    </w:p>
    <w:p w:rsidR="00797292" w:rsidRPr="00DB46B1" w:rsidRDefault="00797292" w:rsidP="00EC513D">
      <w:pPr>
        <w:spacing w:line="480" w:lineRule="auto"/>
        <w:jc w:val="both"/>
        <w:rPr>
          <w:sz w:val="24"/>
          <w:szCs w:val="24"/>
          <w:vertAlign w:val="superscript"/>
        </w:rPr>
      </w:pPr>
      <w:r w:rsidRPr="00DB46B1">
        <w:rPr>
          <w:sz w:val="24"/>
          <w:szCs w:val="24"/>
        </w:rPr>
        <w:t>Serdar Güler</w:t>
      </w:r>
      <w:r w:rsidRPr="00DB46B1">
        <w:rPr>
          <w:sz w:val="24"/>
          <w:szCs w:val="24"/>
          <w:vertAlign w:val="superscript"/>
        </w:rPr>
        <w:t>1</w:t>
      </w:r>
    </w:p>
    <w:p w:rsidR="00FD4DB6" w:rsidRPr="00DB46B1" w:rsidRDefault="00FD4DB6" w:rsidP="00EC513D">
      <w:pPr>
        <w:spacing w:line="480" w:lineRule="auto"/>
        <w:jc w:val="both"/>
        <w:rPr>
          <w:sz w:val="24"/>
          <w:szCs w:val="24"/>
        </w:rPr>
      </w:pPr>
      <w:r w:rsidRPr="00DB46B1">
        <w:rPr>
          <w:sz w:val="24"/>
          <w:szCs w:val="24"/>
          <w:vertAlign w:val="superscript"/>
        </w:rPr>
        <w:t xml:space="preserve">1) </w:t>
      </w:r>
      <w:r w:rsidRPr="00DB46B1">
        <w:rPr>
          <w:sz w:val="24"/>
          <w:szCs w:val="24"/>
        </w:rPr>
        <w:t>Ministry of Health, Ankara Numune Training and Research Hospital Department of Endocrinology and Metabolism</w:t>
      </w:r>
    </w:p>
    <w:p w:rsidR="00FD4DB6" w:rsidRPr="00DB46B1" w:rsidRDefault="00FD4DB6" w:rsidP="00EC513D">
      <w:pPr>
        <w:spacing w:line="480" w:lineRule="auto"/>
        <w:jc w:val="both"/>
        <w:rPr>
          <w:sz w:val="24"/>
          <w:szCs w:val="24"/>
        </w:rPr>
      </w:pPr>
      <w:r w:rsidRPr="00DB46B1">
        <w:rPr>
          <w:sz w:val="24"/>
          <w:szCs w:val="24"/>
          <w:vertAlign w:val="superscript"/>
        </w:rPr>
        <w:lastRenderedPageBreak/>
        <w:t>2)</w:t>
      </w:r>
      <w:r w:rsidRPr="00DB46B1">
        <w:rPr>
          <w:sz w:val="24"/>
          <w:szCs w:val="24"/>
        </w:rPr>
        <w:t xml:space="preserve"> Duzce University, Faculty of Medicine, Department of Endocrinology and Metabolism </w:t>
      </w:r>
    </w:p>
    <w:p w:rsidR="00797292" w:rsidRPr="00DB46B1" w:rsidRDefault="00797292" w:rsidP="00EC513D">
      <w:pPr>
        <w:spacing w:line="480" w:lineRule="auto"/>
        <w:jc w:val="both"/>
        <w:rPr>
          <w:sz w:val="24"/>
          <w:szCs w:val="24"/>
        </w:rPr>
      </w:pPr>
      <w:r w:rsidRPr="00DB46B1">
        <w:rPr>
          <w:sz w:val="24"/>
          <w:szCs w:val="24"/>
          <w:vertAlign w:val="superscript"/>
        </w:rPr>
        <w:t>3)</w:t>
      </w:r>
      <w:r w:rsidRPr="00DB46B1">
        <w:rPr>
          <w:sz w:val="24"/>
          <w:szCs w:val="24"/>
        </w:rPr>
        <w:t>Turgut Ozal Faculty of Medicine, Department of Endocrinology and Metabolism</w:t>
      </w:r>
    </w:p>
    <w:p w:rsidR="004A6AA3" w:rsidRPr="00DB46B1" w:rsidRDefault="004A6AA3" w:rsidP="00EC513D">
      <w:pPr>
        <w:spacing w:line="480" w:lineRule="auto"/>
        <w:jc w:val="both"/>
        <w:rPr>
          <w:sz w:val="24"/>
          <w:szCs w:val="24"/>
        </w:rPr>
      </w:pPr>
    </w:p>
    <w:p w:rsidR="00CF078C" w:rsidRPr="00DB46B1" w:rsidRDefault="00FD4DB6" w:rsidP="00EC513D">
      <w:pPr>
        <w:spacing w:line="480" w:lineRule="auto"/>
        <w:jc w:val="both"/>
        <w:rPr>
          <w:sz w:val="24"/>
          <w:szCs w:val="24"/>
        </w:rPr>
      </w:pPr>
      <w:r w:rsidRPr="00DB46B1">
        <w:rPr>
          <w:b/>
          <w:sz w:val="24"/>
          <w:szCs w:val="24"/>
        </w:rPr>
        <w:t>Correspondence:</w:t>
      </w:r>
      <w:r w:rsidRPr="00DB46B1">
        <w:rPr>
          <w:sz w:val="24"/>
          <w:szCs w:val="24"/>
        </w:rPr>
        <w:tab/>
      </w:r>
    </w:p>
    <w:p w:rsidR="00CF078C" w:rsidRPr="00DB46B1" w:rsidRDefault="00CF078C" w:rsidP="00EC513D">
      <w:pPr>
        <w:spacing w:line="480" w:lineRule="auto"/>
        <w:jc w:val="both"/>
        <w:rPr>
          <w:sz w:val="24"/>
          <w:szCs w:val="24"/>
        </w:rPr>
      </w:pPr>
      <w:r w:rsidRPr="00DB46B1">
        <w:rPr>
          <w:sz w:val="24"/>
          <w:szCs w:val="24"/>
        </w:rPr>
        <w:t>Turkan Mete M.D.</w:t>
      </w:r>
    </w:p>
    <w:p w:rsidR="00CF078C" w:rsidRPr="00DB46B1" w:rsidRDefault="00D16A1B" w:rsidP="00EC513D">
      <w:pPr>
        <w:spacing w:line="480" w:lineRule="auto"/>
        <w:jc w:val="both"/>
        <w:rPr>
          <w:sz w:val="24"/>
          <w:szCs w:val="24"/>
        </w:rPr>
      </w:pPr>
      <w:hyperlink r:id="rId8" w:history="1">
        <w:r w:rsidR="00CF078C" w:rsidRPr="00DB46B1">
          <w:rPr>
            <w:rStyle w:val="Kpr"/>
            <w:sz w:val="24"/>
            <w:szCs w:val="24"/>
          </w:rPr>
          <w:t>turkanmete@yahoo.com</w:t>
        </w:r>
      </w:hyperlink>
    </w:p>
    <w:p w:rsidR="00CF078C" w:rsidRPr="00DB46B1" w:rsidRDefault="00DB46B1" w:rsidP="00EC513D">
      <w:pPr>
        <w:spacing w:line="480" w:lineRule="auto"/>
        <w:jc w:val="both"/>
        <w:rPr>
          <w:sz w:val="24"/>
          <w:szCs w:val="24"/>
        </w:rPr>
      </w:pPr>
      <w:r w:rsidRPr="00DB46B1">
        <w:rPr>
          <w:sz w:val="24"/>
          <w:szCs w:val="24"/>
        </w:rPr>
        <w:t>Telephone</w:t>
      </w:r>
      <w:r w:rsidR="00CF078C" w:rsidRPr="00DB46B1">
        <w:rPr>
          <w:sz w:val="24"/>
          <w:szCs w:val="24"/>
        </w:rPr>
        <w:t xml:space="preserve"> number: +905056833276</w:t>
      </w:r>
    </w:p>
    <w:p w:rsidR="00CF078C" w:rsidRPr="00DB46B1" w:rsidRDefault="00CF078C" w:rsidP="00EC513D">
      <w:pPr>
        <w:autoSpaceDE/>
        <w:autoSpaceDN/>
        <w:spacing w:after="200" w:line="480" w:lineRule="auto"/>
        <w:jc w:val="both"/>
        <w:rPr>
          <w:b/>
          <w:sz w:val="24"/>
          <w:szCs w:val="24"/>
        </w:rPr>
      </w:pPr>
    </w:p>
    <w:p w:rsidR="00CF078C" w:rsidRPr="00DB46B1" w:rsidRDefault="00CF078C" w:rsidP="00EC513D">
      <w:pPr>
        <w:autoSpaceDE/>
        <w:autoSpaceDN/>
        <w:spacing w:after="200" w:line="480" w:lineRule="auto"/>
        <w:jc w:val="both"/>
        <w:rPr>
          <w:b/>
          <w:sz w:val="24"/>
          <w:szCs w:val="24"/>
        </w:rPr>
      </w:pPr>
    </w:p>
    <w:p w:rsidR="00C752E5" w:rsidRPr="00DB46B1" w:rsidRDefault="00C752E5" w:rsidP="00EC513D">
      <w:pPr>
        <w:autoSpaceDE/>
        <w:autoSpaceDN/>
        <w:spacing w:after="200" w:line="480" w:lineRule="auto"/>
        <w:jc w:val="both"/>
        <w:rPr>
          <w:b/>
          <w:sz w:val="24"/>
          <w:szCs w:val="24"/>
        </w:rPr>
      </w:pPr>
    </w:p>
    <w:p w:rsidR="00EC513D" w:rsidRPr="00DB46B1" w:rsidRDefault="00EC513D" w:rsidP="00EC513D">
      <w:pPr>
        <w:autoSpaceDE/>
        <w:autoSpaceDN/>
        <w:spacing w:after="200" w:line="480" w:lineRule="auto"/>
        <w:jc w:val="both"/>
        <w:rPr>
          <w:b/>
          <w:sz w:val="24"/>
          <w:szCs w:val="24"/>
        </w:rPr>
      </w:pPr>
    </w:p>
    <w:p w:rsidR="00EC513D" w:rsidRPr="00DB46B1" w:rsidRDefault="00EC513D" w:rsidP="00EC513D">
      <w:pPr>
        <w:autoSpaceDE/>
        <w:autoSpaceDN/>
        <w:spacing w:after="200" w:line="480" w:lineRule="auto"/>
        <w:jc w:val="both"/>
        <w:rPr>
          <w:b/>
          <w:sz w:val="24"/>
          <w:szCs w:val="24"/>
        </w:rPr>
      </w:pPr>
    </w:p>
    <w:p w:rsidR="00E940A9" w:rsidRPr="00DB46B1" w:rsidRDefault="00E940A9">
      <w:pPr>
        <w:autoSpaceDE/>
        <w:autoSpaceDN/>
        <w:spacing w:after="200" w:line="276" w:lineRule="auto"/>
        <w:rPr>
          <w:b/>
          <w:sz w:val="24"/>
          <w:szCs w:val="24"/>
        </w:rPr>
      </w:pPr>
    </w:p>
    <w:p w:rsidR="00D21420" w:rsidRPr="00DB46B1" w:rsidRDefault="00D21420" w:rsidP="00E940A9">
      <w:pPr>
        <w:autoSpaceDE/>
        <w:autoSpaceDN/>
        <w:spacing w:line="480" w:lineRule="auto"/>
        <w:jc w:val="both"/>
        <w:rPr>
          <w:b/>
          <w:sz w:val="24"/>
          <w:szCs w:val="24"/>
        </w:rPr>
      </w:pPr>
      <w:r w:rsidRPr="00DB46B1">
        <w:rPr>
          <w:b/>
          <w:sz w:val="24"/>
          <w:szCs w:val="24"/>
        </w:rPr>
        <w:t>ABST</w:t>
      </w:r>
      <w:r w:rsidR="00102525" w:rsidRPr="00DB46B1">
        <w:rPr>
          <w:b/>
          <w:sz w:val="24"/>
          <w:szCs w:val="24"/>
        </w:rPr>
        <w:t>R</w:t>
      </w:r>
      <w:r w:rsidRPr="00DB46B1">
        <w:rPr>
          <w:b/>
          <w:sz w:val="24"/>
          <w:szCs w:val="24"/>
        </w:rPr>
        <w:t>ACT</w:t>
      </w:r>
    </w:p>
    <w:p w:rsidR="00864F36" w:rsidRPr="00DB46B1" w:rsidRDefault="0039644C" w:rsidP="00E940A9">
      <w:pPr>
        <w:shd w:val="clear" w:color="auto" w:fill="FFFFFF"/>
        <w:spacing w:line="480" w:lineRule="auto"/>
        <w:jc w:val="both"/>
        <w:rPr>
          <w:sz w:val="24"/>
          <w:szCs w:val="24"/>
        </w:rPr>
      </w:pPr>
      <w:r w:rsidRPr="00DB46B1">
        <w:rPr>
          <w:b/>
          <w:sz w:val="24"/>
          <w:szCs w:val="24"/>
        </w:rPr>
        <w:t>Objective</w:t>
      </w:r>
      <w:r w:rsidR="00864F36" w:rsidRPr="00DB46B1">
        <w:rPr>
          <w:b/>
          <w:sz w:val="24"/>
          <w:szCs w:val="24"/>
        </w:rPr>
        <w:t xml:space="preserve">: </w:t>
      </w:r>
      <w:r w:rsidR="00F96ACD" w:rsidRPr="00DB46B1">
        <w:rPr>
          <w:sz w:val="24"/>
          <w:szCs w:val="24"/>
        </w:rPr>
        <w:t>The a</w:t>
      </w:r>
      <w:r w:rsidR="00864F36" w:rsidRPr="00DB46B1">
        <w:rPr>
          <w:sz w:val="24"/>
          <w:szCs w:val="24"/>
        </w:rPr>
        <w:t xml:space="preserve">im of </w:t>
      </w:r>
      <w:r w:rsidR="00F96ACD" w:rsidRPr="00DB46B1">
        <w:rPr>
          <w:sz w:val="24"/>
          <w:szCs w:val="24"/>
        </w:rPr>
        <w:t xml:space="preserve">this </w:t>
      </w:r>
      <w:r w:rsidR="00864F36" w:rsidRPr="00DB46B1">
        <w:rPr>
          <w:sz w:val="24"/>
          <w:szCs w:val="24"/>
        </w:rPr>
        <w:t xml:space="preserve">study was to evaluate fine needle aspiration biopsy findings of recurrent goiter patients who were operated subtotally </w:t>
      </w:r>
      <w:r w:rsidR="002342C5" w:rsidRPr="00DB46B1">
        <w:rPr>
          <w:sz w:val="24"/>
          <w:szCs w:val="24"/>
        </w:rPr>
        <w:t xml:space="preserve">or </w:t>
      </w:r>
      <w:r w:rsidR="00DB46B1">
        <w:rPr>
          <w:sz w:val="24"/>
          <w:szCs w:val="24"/>
        </w:rPr>
        <w:t>lobectomis</w:t>
      </w:r>
      <w:r w:rsidR="00864F36" w:rsidRPr="00DB46B1">
        <w:rPr>
          <w:sz w:val="24"/>
          <w:szCs w:val="24"/>
        </w:rPr>
        <w:t xml:space="preserve">ed </w:t>
      </w:r>
      <w:r w:rsidR="008C40E0" w:rsidRPr="00DB46B1">
        <w:rPr>
          <w:sz w:val="24"/>
          <w:szCs w:val="24"/>
        </w:rPr>
        <w:t>for benign ca</w:t>
      </w:r>
      <w:r w:rsidR="00864F36" w:rsidRPr="00DB46B1">
        <w:rPr>
          <w:sz w:val="24"/>
          <w:szCs w:val="24"/>
        </w:rPr>
        <w:t>uses</w:t>
      </w:r>
      <w:r w:rsidR="00AB3D82" w:rsidRPr="00DB46B1">
        <w:rPr>
          <w:sz w:val="24"/>
          <w:szCs w:val="24"/>
        </w:rPr>
        <w:t>,</w:t>
      </w:r>
      <w:r w:rsidR="00864F36" w:rsidRPr="00DB46B1">
        <w:rPr>
          <w:sz w:val="24"/>
          <w:szCs w:val="24"/>
        </w:rPr>
        <w:t xml:space="preserve"> and to </w:t>
      </w:r>
      <w:r w:rsidR="00F96ACD" w:rsidRPr="00DB46B1">
        <w:rPr>
          <w:sz w:val="24"/>
          <w:szCs w:val="24"/>
        </w:rPr>
        <w:t>determine</w:t>
      </w:r>
      <w:r w:rsidR="00BF4F33" w:rsidRPr="00DB46B1">
        <w:rPr>
          <w:sz w:val="24"/>
          <w:szCs w:val="24"/>
        </w:rPr>
        <w:t xml:space="preserve"> </w:t>
      </w:r>
      <w:r w:rsidR="00864F36" w:rsidRPr="00DB46B1">
        <w:rPr>
          <w:sz w:val="24"/>
          <w:szCs w:val="24"/>
        </w:rPr>
        <w:t>malignancy</w:t>
      </w:r>
      <w:r w:rsidR="003A0320" w:rsidRPr="00DB46B1">
        <w:rPr>
          <w:sz w:val="24"/>
          <w:szCs w:val="24"/>
        </w:rPr>
        <w:t xml:space="preserve"> and complication</w:t>
      </w:r>
      <w:r w:rsidR="00864F36" w:rsidRPr="00DB46B1">
        <w:rPr>
          <w:sz w:val="24"/>
          <w:szCs w:val="24"/>
        </w:rPr>
        <w:t xml:space="preserve"> rate</w:t>
      </w:r>
      <w:r w:rsidR="00F96ACD" w:rsidRPr="00DB46B1">
        <w:rPr>
          <w:sz w:val="24"/>
          <w:szCs w:val="24"/>
        </w:rPr>
        <w:t xml:space="preserve">s for those </w:t>
      </w:r>
      <w:r w:rsidR="00864F36" w:rsidRPr="00DB46B1">
        <w:rPr>
          <w:sz w:val="24"/>
          <w:szCs w:val="24"/>
        </w:rPr>
        <w:t>who were reoperated.</w:t>
      </w:r>
    </w:p>
    <w:p w:rsidR="009374A6" w:rsidRPr="00DB46B1" w:rsidRDefault="00864F36" w:rsidP="00E940A9">
      <w:pPr>
        <w:shd w:val="clear" w:color="auto" w:fill="FFFFFF"/>
        <w:spacing w:line="480" w:lineRule="auto"/>
        <w:jc w:val="both"/>
        <w:rPr>
          <w:sz w:val="24"/>
          <w:szCs w:val="24"/>
        </w:rPr>
      </w:pPr>
      <w:r w:rsidRPr="00DB46B1">
        <w:rPr>
          <w:b/>
          <w:sz w:val="24"/>
          <w:szCs w:val="24"/>
        </w:rPr>
        <w:t>Methods:</w:t>
      </w:r>
      <w:r w:rsidRPr="00DB46B1">
        <w:rPr>
          <w:sz w:val="24"/>
          <w:szCs w:val="24"/>
        </w:rPr>
        <w:t xml:space="preserve"> </w:t>
      </w:r>
      <w:r w:rsidR="00A806DB" w:rsidRPr="00DB46B1">
        <w:rPr>
          <w:sz w:val="24"/>
          <w:szCs w:val="24"/>
        </w:rPr>
        <w:t xml:space="preserve">Between 2008 and </w:t>
      </w:r>
      <w:r w:rsidRPr="00DB46B1">
        <w:rPr>
          <w:sz w:val="24"/>
          <w:szCs w:val="24"/>
        </w:rPr>
        <w:t xml:space="preserve">2009, </w:t>
      </w:r>
      <w:r w:rsidR="009374A6" w:rsidRPr="00DB46B1">
        <w:rPr>
          <w:sz w:val="24"/>
          <w:szCs w:val="24"/>
        </w:rPr>
        <w:t>114</w:t>
      </w:r>
      <w:r w:rsidRPr="00DB46B1">
        <w:rPr>
          <w:sz w:val="24"/>
          <w:szCs w:val="24"/>
        </w:rPr>
        <w:t xml:space="preserve"> patients diagnosed </w:t>
      </w:r>
      <w:r w:rsidR="00B95BA1" w:rsidRPr="00DB46B1">
        <w:rPr>
          <w:sz w:val="24"/>
          <w:szCs w:val="24"/>
        </w:rPr>
        <w:t>with</w:t>
      </w:r>
      <w:r w:rsidRPr="00DB46B1">
        <w:rPr>
          <w:sz w:val="24"/>
          <w:szCs w:val="24"/>
        </w:rPr>
        <w:t xml:space="preserve"> </w:t>
      </w:r>
      <w:r w:rsidR="00B95BA1" w:rsidRPr="00DB46B1">
        <w:rPr>
          <w:sz w:val="24"/>
          <w:szCs w:val="24"/>
        </w:rPr>
        <w:t>recurrent</w:t>
      </w:r>
      <w:r w:rsidRPr="00DB46B1">
        <w:rPr>
          <w:sz w:val="24"/>
          <w:szCs w:val="24"/>
        </w:rPr>
        <w:t xml:space="preserve"> goiter </w:t>
      </w:r>
      <w:r w:rsidR="00B95BA1" w:rsidRPr="00DB46B1">
        <w:rPr>
          <w:sz w:val="24"/>
          <w:szCs w:val="24"/>
        </w:rPr>
        <w:t xml:space="preserve">were </w:t>
      </w:r>
      <w:r w:rsidRPr="00DB46B1">
        <w:rPr>
          <w:sz w:val="24"/>
          <w:szCs w:val="24"/>
        </w:rPr>
        <w:t>involved in this study.</w:t>
      </w:r>
      <w:r w:rsidR="0067567F" w:rsidRPr="00DB46B1">
        <w:rPr>
          <w:sz w:val="24"/>
          <w:szCs w:val="24"/>
        </w:rPr>
        <w:t xml:space="preserve"> </w:t>
      </w:r>
      <w:r w:rsidRPr="00DB46B1">
        <w:rPr>
          <w:sz w:val="24"/>
          <w:szCs w:val="24"/>
        </w:rPr>
        <w:t xml:space="preserve">The cytological findings </w:t>
      </w:r>
      <w:r w:rsidR="009374A6" w:rsidRPr="00DB46B1">
        <w:rPr>
          <w:sz w:val="24"/>
          <w:szCs w:val="24"/>
        </w:rPr>
        <w:t>of</w:t>
      </w:r>
      <w:r w:rsidRPr="00DB46B1">
        <w:rPr>
          <w:sz w:val="24"/>
          <w:szCs w:val="24"/>
        </w:rPr>
        <w:t xml:space="preserve"> 158 nod</w:t>
      </w:r>
      <w:r w:rsidR="009374A6" w:rsidRPr="00DB46B1">
        <w:rPr>
          <w:sz w:val="24"/>
          <w:szCs w:val="24"/>
        </w:rPr>
        <w:t xml:space="preserve">ules and histological findings of 18 patients </w:t>
      </w:r>
      <w:r w:rsidR="00AE4B75" w:rsidRPr="00DB46B1">
        <w:rPr>
          <w:sz w:val="24"/>
          <w:szCs w:val="24"/>
        </w:rPr>
        <w:t>with reoperation were examined</w:t>
      </w:r>
      <w:r w:rsidR="009374A6" w:rsidRPr="00DB46B1">
        <w:rPr>
          <w:sz w:val="24"/>
          <w:szCs w:val="24"/>
        </w:rPr>
        <w:t>.</w:t>
      </w:r>
      <w:r w:rsidR="0067567F" w:rsidRPr="00DB46B1">
        <w:rPr>
          <w:sz w:val="24"/>
          <w:szCs w:val="24"/>
        </w:rPr>
        <w:t xml:space="preserve"> </w:t>
      </w:r>
      <w:r w:rsidR="00253584" w:rsidRPr="00DB46B1">
        <w:rPr>
          <w:sz w:val="24"/>
          <w:szCs w:val="24"/>
        </w:rPr>
        <w:t>The complications of primary</w:t>
      </w:r>
      <w:r w:rsidR="007A512A" w:rsidRPr="00DB46B1">
        <w:rPr>
          <w:sz w:val="24"/>
          <w:szCs w:val="24"/>
        </w:rPr>
        <w:t xml:space="preserve"> surgery</w:t>
      </w:r>
      <w:r w:rsidR="00253584" w:rsidRPr="00DB46B1">
        <w:rPr>
          <w:sz w:val="24"/>
          <w:szCs w:val="24"/>
        </w:rPr>
        <w:t xml:space="preserve"> and </w:t>
      </w:r>
      <w:r w:rsidR="00A806DB" w:rsidRPr="00DB46B1">
        <w:rPr>
          <w:sz w:val="24"/>
          <w:szCs w:val="24"/>
        </w:rPr>
        <w:t>reoperation</w:t>
      </w:r>
      <w:r w:rsidR="00253584" w:rsidRPr="00DB46B1">
        <w:rPr>
          <w:sz w:val="24"/>
          <w:szCs w:val="24"/>
        </w:rPr>
        <w:t xml:space="preserve"> </w:t>
      </w:r>
      <w:r w:rsidR="00C518E6" w:rsidRPr="00DB46B1">
        <w:rPr>
          <w:sz w:val="24"/>
          <w:szCs w:val="24"/>
        </w:rPr>
        <w:t>of recurrent goiter were determined.</w:t>
      </w:r>
    </w:p>
    <w:p w:rsidR="00BF4F33" w:rsidRPr="00DB46B1" w:rsidRDefault="009374A6" w:rsidP="00E940A9">
      <w:pPr>
        <w:spacing w:line="480" w:lineRule="auto"/>
        <w:jc w:val="both"/>
        <w:rPr>
          <w:sz w:val="24"/>
          <w:szCs w:val="24"/>
          <w:lang w:eastAsia="tr-TR"/>
        </w:rPr>
      </w:pPr>
      <w:r w:rsidRPr="00DB46B1">
        <w:rPr>
          <w:b/>
          <w:sz w:val="24"/>
          <w:szCs w:val="24"/>
        </w:rPr>
        <w:t>Results:</w:t>
      </w:r>
      <w:r w:rsidRPr="00DB46B1">
        <w:rPr>
          <w:sz w:val="24"/>
          <w:szCs w:val="24"/>
        </w:rPr>
        <w:t xml:space="preserve"> </w:t>
      </w:r>
      <w:r w:rsidR="0010290A" w:rsidRPr="00DB46B1">
        <w:rPr>
          <w:sz w:val="24"/>
          <w:szCs w:val="24"/>
          <w:lang w:eastAsia="tr-TR"/>
        </w:rPr>
        <w:t xml:space="preserve">The operation indications were euthyroid multinodular goiter in 106 of the patients and toxic multinodular goiter in 8 of them. </w:t>
      </w:r>
      <w:r w:rsidR="005E3630" w:rsidRPr="00DB46B1">
        <w:rPr>
          <w:sz w:val="24"/>
          <w:szCs w:val="24"/>
          <w:lang w:eastAsia="tr-TR"/>
        </w:rPr>
        <w:t>The a</w:t>
      </w:r>
      <w:r w:rsidR="0073222A" w:rsidRPr="00DB46B1">
        <w:rPr>
          <w:sz w:val="24"/>
          <w:szCs w:val="24"/>
          <w:lang w:eastAsia="tr-TR"/>
        </w:rPr>
        <w:t xml:space="preserve">verage time elapsed from </w:t>
      </w:r>
      <w:r w:rsidR="005E3630" w:rsidRPr="00DB46B1">
        <w:rPr>
          <w:sz w:val="24"/>
          <w:szCs w:val="24"/>
          <w:lang w:eastAsia="tr-TR"/>
        </w:rPr>
        <w:t xml:space="preserve">the time of the </w:t>
      </w:r>
      <w:r w:rsidR="0073222A" w:rsidRPr="00DB46B1">
        <w:rPr>
          <w:sz w:val="24"/>
          <w:szCs w:val="24"/>
          <w:lang w:eastAsia="tr-TR"/>
        </w:rPr>
        <w:t xml:space="preserve">first </w:t>
      </w:r>
      <w:r w:rsidR="00EF211F" w:rsidRPr="00DB46B1">
        <w:rPr>
          <w:sz w:val="24"/>
          <w:szCs w:val="24"/>
          <w:lang w:eastAsia="tr-TR"/>
        </w:rPr>
        <w:t>operation was</w:t>
      </w:r>
      <w:r w:rsidR="0073222A" w:rsidRPr="00DB46B1">
        <w:rPr>
          <w:sz w:val="24"/>
          <w:szCs w:val="24"/>
          <w:lang w:eastAsia="tr-TR"/>
        </w:rPr>
        <w:t xml:space="preserve"> </w:t>
      </w:r>
      <w:r w:rsidR="00EF211F" w:rsidRPr="00DB46B1">
        <w:rPr>
          <w:sz w:val="24"/>
          <w:szCs w:val="24"/>
          <w:lang w:eastAsia="tr-TR"/>
        </w:rPr>
        <w:t>16.5±7.</w:t>
      </w:r>
      <w:r w:rsidRPr="00DB46B1">
        <w:rPr>
          <w:sz w:val="24"/>
          <w:szCs w:val="24"/>
          <w:lang w:eastAsia="tr-TR"/>
        </w:rPr>
        <w:t xml:space="preserve">5 </w:t>
      </w:r>
      <w:r w:rsidR="002342C5" w:rsidRPr="00DB46B1">
        <w:rPr>
          <w:sz w:val="24"/>
          <w:szCs w:val="24"/>
          <w:lang w:eastAsia="tr-TR"/>
        </w:rPr>
        <w:t xml:space="preserve">years. </w:t>
      </w:r>
      <w:r w:rsidR="00D5093E" w:rsidRPr="00DB46B1">
        <w:rPr>
          <w:sz w:val="24"/>
          <w:szCs w:val="24"/>
          <w:lang w:eastAsia="tr-TR"/>
        </w:rPr>
        <w:t xml:space="preserve">The </w:t>
      </w:r>
      <w:r w:rsidR="00EF211F" w:rsidRPr="00DB46B1">
        <w:rPr>
          <w:sz w:val="24"/>
          <w:szCs w:val="24"/>
          <w:lang w:eastAsia="tr-TR"/>
        </w:rPr>
        <w:t>patients</w:t>
      </w:r>
      <w:r w:rsidR="00D5093E" w:rsidRPr="00DB46B1">
        <w:rPr>
          <w:sz w:val="24"/>
          <w:szCs w:val="24"/>
          <w:lang w:eastAsia="tr-TR"/>
        </w:rPr>
        <w:t xml:space="preserve"> with fine needle aspiration biopsy result</w:t>
      </w:r>
      <w:r w:rsidR="005E3630" w:rsidRPr="00DB46B1">
        <w:rPr>
          <w:sz w:val="24"/>
          <w:szCs w:val="24"/>
          <w:lang w:eastAsia="tr-TR"/>
        </w:rPr>
        <w:t>ed in</w:t>
      </w:r>
      <w:r w:rsidR="00D5093E" w:rsidRPr="00DB46B1">
        <w:rPr>
          <w:sz w:val="24"/>
          <w:szCs w:val="24"/>
          <w:lang w:eastAsia="tr-TR"/>
        </w:rPr>
        <w:t xml:space="preserve"> 6 </w:t>
      </w:r>
      <w:r w:rsidR="00D5093E" w:rsidRPr="00DB46B1">
        <w:rPr>
          <w:sz w:val="24"/>
          <w:szCs w:val="24"/>
          <w:lang w:eastAsia="tr-TR"/>
        </w:rPr>
        <w:lastRenderedPageBreak/>
        <w:t xml:space="preserve">with </w:t>
      </w:r>
      <w:r w:rsidR="00EF211F" w:rsidRPr="00DB46B1">
        <w:rPr>
          <w:sz w:val="24"/>
          <w:szCs w:val="24"/>
          <w:lang w:eastAsia="tr-TR"/>
        </w:rPr>
        <w:t>suspici</w:t>
      </w:r>
      <w:r w:rsidR="00E617C3" w:rsidRPr="00DB46B1">
        <w:rPr>
          <w:sz w:val="24"/>
          <w:szCs w:val="24"/>
          <w:lang w:eastAsia="tr-TR"/>
        </w:rPr>
        <w:t>on</w:t>
      </w:r>
      <w:r w:rsidR="00D5093E" w:rsidRPr="00DB46B1">
        <w:rPr>
          <w:sz w:val="24"/>
          <w:szCs w:val="24"/>
          <w:lang w:eastAsia="tr-TR"/>
        </w:rPr>
        <w:t xml:space="preserve"> of malignancy, 3 with malignancy, 5 with hurtle cell cytology, 7 with cellular microfo</w:t>
      </w:r>
      <w:r w:rsidR="00EF211F" w:rsidRPr="00DB46B1">
        <w:rPr>
          <w:sz w:val="24"/>
          <w:szCs w:val="24"/>
          <w:lang w:eastAsia="tr-TR"/>
        </w:rPr>
        <w:t>l</w:t>
      </w:r>
      <w:r w:rsidR="00D5093E" w:rsidRPr="00DB46B1">
        <w:rPr>
          <w:sz w:val="24"/>
          <w:szCs w:val="24"/>
          <w:lang w:eastAsia="tr-TR"/>
        </w:rPr>
        <w:t>licular lesion, 1 patient with</w:t>
      </w:r>
      <w:r w:rsidR="002342C5" w:rsidRPr="00DB46B1">
        <w:rPr>
          <w:sz w:val="24"/>
          <w:szCs w:val="24"/>
          <w:lang w:eastAsia="tr-TR"/>
        </w:rPr>
        <w:t xml:space="preserve"> </w:t>
      </w:r>
      <w:r w:rsidR="00D5093E" w:rsidRPr="00DB46B1">
        <w:rPr>
          <w:sz w:val="24"/>
          <w:szCs w:val="24"/>
          <w:lang w:eastAsia="tr-TR"/>
        </w:rPr>
        <w:t>toxic multinodular goiter and 2 with inadequate cellular cytology</w:t>
      </w:r>
      <w:r w:rsidR="00E617C3" w:rsidRPr="00DB46B1">
        <w:rPr>
          <w:sz w:val="24"/>
          <w:szCs w:val="24"/>
          <w:lang w:eastAsia="tr-TR"/>
        </w:rPr>
        <w:t xml:space="preserve">; a </w:t>
      </w:r>
      <w:r w:rsidR="00906189" w:rsidRPr="00DB46B1">
        <w:rPr>
          <w:sz w:val="24"/>
          <w:szCs w:val="24"/>
          <w:lang w:eastAsia="tr-TR"/>
        </w:rPr>
        <w:t>total</w:t>
      </w:r>
      <w:r w:rsidR="00E617C3" w:rsidRPr="00DB46B1">
        <w:rPr>
          <w:sz w:val="24"/>
          <w:szCs w:val="24"/>
          <w:lang w:eastAsia="tr-TR"/>
        </w:rPr>
        <w:t xml:space="preserve"> of</w:t>
      </w:r>
      <w:r w:rsidR="00906189" w:rsidRPr="00DB46B1">
        <w:rPr>
          <w:sz w:val="24"/>
          <w:szCs w:val="24"/>
          <w:lang w:eastAsia="tr-TR"/>
        </w:rPr>
        <w:t xml:space="preserve"> 24 </w:t>
      </w:r>
      <w:r w:rsidR="00EF211F" w:rsidRPr="00DB46B1">
        <w:rPr>
          <w:sz w:val="24"/>
          <w:szCs w:val="24"/>
          <w:lang w:eastAsia="tr-TR"/>
        </w:rPr>
        <w:t>patients</w:t>
      </w:r>
      <w:r w:rsidR="00E617C3" w:rsidRPr="00DB46B1">
        <w:rPr>
          <w:sz w:val="24"/>
          <w:szCs w:val="24"/>
          <w:lang w:eastAsia="tr-TR"/>
        </w:rPr>
        <w:t xml:space="preserve"> </w:t>
      </w:r>
      <w:r w:rsidR="00906189" w:rsidRPr="00DB46B1">
        <w:rPr>
          <w:sz w:val="24"/>
          <w:szCs w:val="24"/>
          <w:lang w:eastAsia="tr-TR"/>
        </w:rPr>
        <w:t xml:space="preserve">(21%) </w:t>
      </w:r>
      <w:r w:rsidR="00D5093E" w:rsidRPr="00DB46B1">
        <w:rPr>
          <w:sz w:val="24"/>
          <w:szCs w:val="24"/>
          <w:lang w:eastAsia="tr-TR"/>
        </w:rPr>
        <w:t xml:space="preserve">were asked for </w:t>
      </w:r>
      <w:r w:rsidR="00906189" w:rsidRPr="00DB46B1">
        <w:rPr>
          <w:sz w:val="24"/>
          <w:szCs w:val="24"/>
          <w:lang w:eastAsia="tr-TR"/>
        </w:rPr>
        <w:t>re</w:t>
      </w:r>
      <w:r w:rsidR="00D5093E" w:rsidRPr="00DB46B1">
        <w:rPr>
          <w:sz w:val="24"/>
          <w:szCs w:val="24"/>
          <w:lang w:eastAsia="tr-TR"/>
        </w:rPr>
        <w:t>operation</w:t>
      </w:r>
      <w:r w:rsidR="00BF4F33" w:rsidRPr="00DB46B1">
        <w:rPr>
          <w:sz w:val="24"/>
          <w:szCs w:val="24"/>
          <w:lang w:eastAsia="tr-TR"/>
        </w:rPr>
        <w:t>.</w:t>
      </w:r>
      <w:r w:rsidR="0067567F" w:rsidRPr="00DB46B1">
        <w:rPr>
          <w:sz w:val="24"/>
          <w:szCs w:val="24"/>
          <w:lang w:eastAsia="tr-TR"/>
        </w:rPr>
        <w:t xml:space="preserve"> </w:t>
      </w:r>
      <w:r w:rsidR="007C2295" w:rsidRPr="00DB46B1">
        <w:rPr>
          <w:sz w:val="24"/>
          <w:szCs w:val="24"/>
          <w:lang w:eastAsia="tr-TR"/>
        </w:rPr>
        <w:t xml:space="preserve">Among </w:t>
      </w:r>
      <w:r w:rsidR="00E617C3" w:rsidRPr="00DB46B1">
        <w:rPr>
          <w:sz w:val="24"/>
          <w:szCs w:val="24"/>
          <w:lang w:eastAsia="tr-TR"/>
        </w:rPr>
        <w:t xml:space="preserve">the </w:t>
      </w:r>
      <w:r w:rsidR="007C2295" w:rsidRPr="00DB46B1">
        <w:rPr>
          <w:sz w:val="24"/>
          <w:szCs w:val="24"/>
          <w:lang w:eastAsia="tr-TR"/>
        </w:rPr>
        <w:t xml:space="preserve">18 patients who accepted </w:t>
      </w:r>
      <w:r w:rsidR="00E617C3" w:rsidRPr="00DB46B1">
        <w:rPr>
          <w:sz w:val="24"/>
          <w:szCs w:val="24"/>
          <w:lang w:eastAsia="tr-TR"/>
        </w:rPr>
        <w:t>re</w:t>
      </w:r>
      <w:r w:rsidR="007C2295" w:rsidRPr="00DB46B1">
        <w:rPr>
          <w:sz w:val="24"/>
          <w:szCs w:val="24"/>
          <w:lang w:eastAsia="tr-TR"/>
        </w:rPr>
        <w:t xml:space="preserve">operation, </w:t>
      </w:r>
      <w:r w:rsidR="00EF211F" w:rsidRPr="00DB46B1">
        <w:rPr>
          <w:sz w:val="24"/>
          <w:szCs w:val="24"/>
          <w:lang w:eastAsia="tr-TR"/>
        </w:rPr>
        <w:t>pathology</w:t>
      </w:r>
      <w:r w:rsidR="007C2295" w:rsidRPr="00DB46B1">
        <w:rPr>
          <w:sz w:val="24"/>
          <w:szCs w:val="24"/>
          <w:lang w:eastAsia="tr-TR"/>
        </w:rPr>
        <w:t xml:space="preserve"> results </w:t>
      </w:r>
      <w:r w:rsidR="00E617C3" w:rsidRPr="00DB46B1">
        <w:rPr>
          <w:sz w:val="24"/>
          <w:szCs w:val="24"/>
          <w:lang w:eastAsia="tr-TR"/>
        </w:rPr>
        <w:t xml:space="preserve">discovered </w:t>
      </w:r>
      <w:r w:rsidR="00EF211F" w:rsidRPr="00DB46B1">
        <w:rPr>
          <w:sz w:val="24"/>
          <w:szCs w:val="24"/>
          <w:lang w:eastAsia="tr-TR"/>
        </w:rPr>
        <w:t>2</w:t>
      </w:r>
      <w:r w:rsidR="007C2295" w:rsidRPr="00DB46B1">
        <w:rPr>
          <w:sz w:val="24"/>
          <w:szCs w:val="24"/>
          <w:lang w:eastAsia="tr-TR"/>
        </w:rPr>
        <w:t xml:space="preserve"> papillary </w:t>
      </w:r>
      <w:r w:rsidR="00EF211F" w:rsidRPr="00DB46B1">
        <w:rPr>
          <w:sz w:val="24"/>
          <w:szCs w:val="24"/>
          <w:lang w:eastAsia="tr-TR"/>
        </w:rPr>
        <w:t>microcarcinoma</w:t>
      </w:r>
      <w:r w:rsidR="003079A4" w:rsidRPr="00DB46B1">
        <w:rPr>
          <w:sz w:val="24"/>
          <w:szCs w:val="24"/>
          <w:lang w:eastAsia="tr-TR"/>
        </w:rPr>
        <w:t>s</w:t>
      </w:r>
      <w:r w:rsidR="007C2295" w:rsidRPr="00DB46B1">
        <w:rPr>
          <w:sz w:val="24"/>
          <w:szCs w:val="24"/>
          <w:lang w:eastAsia="tr-TR"/>
        </w:rPr>
        <w:t xml:space="preserve"> and 2 papillary thyroid carcinoma</w:t>
      </w:r>
      <w:r w:rsidR="003079A4" w:rsidRPr="00DB46B1">
        <w:rPr>
          <w:sz w:val="24"/>
          <w:szCs w:val="24"/>
          <w:lang w:eastAsia="tr-TR"/>
        </w:rPr>
        <w:t>s</w:t>
      </w:r>
      <w:r w:rsidR="007C2295" w:rsidRPr="00DB46B1">
        <w:rPr>
          <w:sz w:val="24"/>
          <w:szCs w:val="24"/>
          <w:lang w:eastAsia="tr-TR"/>
        </w:rPr>
        <w:t>.</w:t>
      </w:r>
      <w:r w:rsidR="00D63340" w:rsidRPr="00DB46B1">
        <w:rPr>
          <w:sz w:val="24"/>
          <w:szCs w:val="24"/>
          <w:lang w:eastAsia="tr-TR"/>
        </w:rPr>
        <w:t xml:space="preserve"> </w:t>
      </w:r>
      <w:r w:rsidR="003079A4" w:rsidRPr="00DB46B1">
        <w:rPr>
          <w:sz w:val="24"/>
          <w:szCs w:val="24"/>
          <w:lang w:eastAsia="tr-TR"/>
        </w:rPr>
        <w:t xml:space="preserve">A total of </w:t>
      </w:r>
      <w:r w:rsidR="007C2295" w:rsidRPr="00DB46B1">
        <w:rPr>
          <w:sz w:val="24"/>
          <w:szCs w:val="24"/>
          <w:lang w:eastAsia="tr-TR"/>
        </w:rPr>
        <w:t xml:space="preserve">7 of </w:t>
      </w:r>
      <w:r w:rsidR="003079A4" w:rsidRPr="00DB46B1">
        <w:rPr>
          <w:sz w:val="24"/>
          <w:szCs w:val="24"/>
          <w:lang w:eastAsia="tr-TR"/>
        </w:rPr>
        <w:t xml:space="preserve">the </w:t>
      </w:r>
      <w:r w:rsidR="007C2295" w:rsidRPr="00DB46B1">
        <w:rPr>
          <w:sz w:val="24"/>
          <w:szCs w:val="24"/>
          <w:lang w:eastAsia="tr-TR"/>
        </w:rPr>
        <w:t xml:space="preserve">18 </w:t>
      </w:r>
      <w:r w:rsidR="00D63340" w:rsidRPr="00DB46B1">
        <w:rPr>
          <w:sz w:val="24"/>
          <w:szCs w:val="24"/>
          <w:lang w:eastAsia="tr-TR"/>
        </w:rPr>
        <w:t xml:space="preserve">patients with </w:t>
      </w:r>
      <w:r w:rsidR="00EF211F" w:rsidRPr="00DB46B1">
        <w:rPr>
          <w:sz w:val="24"/>
          <w:szCs w:val="24"/>
          <w:lang w:eastAsia="tr-TR"/>
        </w:rPr>
        <w:t>reoperation</w:t>
      </w:r>
      <w:r w:rsidR="00D63340" w:rsidRPr="00DB46B1">
        <w:rPr>
          <w:sz w:val="24"/>
          <w:szCs w:val="24"/>
          <w:lang w:eastAsia="tr-TR"/>
        </w:rPr>
        <w:t xml:space="preserve"> had </w:t>
      </w:r>
      <w:r w:rsidR="003079A4" w:rsidRPr="00DB46B1">
        <w:rPr>
          <w:sz w:val="24"/>
          <w:szCs w:val="24"/>
          <w:lang w:eastAsia="tr-TR"/>
        </w:rPr>
        <w:t xml:space="preserve">surgical </w:t>
      </w:r>
      <w:r w:rsidR="00D63340" w:rsidRPr="00DB46B1">
        <w:rPr>
          <w:sz w:val="24"/>
          <w:szCs w:val="24"/>
          <w:lang w:eastAsia="tr-TR"/>
        </w:rPr>
        <w:t>complications</w:t>
      </w:r>
      <w:r w:rsidR="003079A4" w:rsidRPr="00DB46B1">
        <w:rPr>
          <w:sz w:val="24"/>
          <w:szCs w:val="24"/>
          <w:lang w:eastAsia="tr-TR"/>
        </w:rPr>
        <w:t>:</w:t>
      </w:r>
      <w:r w:rsidR="00D63340" w:rsidRPr="00DB46B1">
        <w:rPr>
          <w:sz w:val="24"/>
          <w:szCs w:val="24"/>
          <w:lang w:eastAsia="tr-TR"/>
        </w:rPr>
        <w:t xml:space="preserve"> 3 had vocal cord paralysis and 4 had </w:t>
      </w:r>
      <w:r w:rsidR="00EF211F" w:rsidRPr="00DB46B1">
        <w:rPr>
          <w:sz w:val="24"/>
          <w:szCs w:val="24"/>
          <w:lang w:eastAsia="tr-TR"/>
        </w:rPr>
        <w:t>hypoparathyroidism.</w:t>
      </w:r>
    </w:p>
    <w:p w:rsidR="007406AA" w:rsidRPr="00DB46B1" w:rsidRDefault="007406AA" w:rsidP="00E940A9">
      <w:pPr>
        <w:spacing w:line="480" w:lineRule="auto"/>
        <w:jc w:val="both"/>
        <w:rPr>
          <w:sz w:val="24"/>
          <w:szCs w:val="24"/>
          <w:lang w:eastAsia="tr-TR"/>
        </w:rPr>
      </w:pPr>
      <w:r w:rsidRPr="00DB46B1">
        <w:rPr>
          <w:b/>
          <w:sz w:val="24"/>
          <w:szCs w:val="24"/>
          <w:lang w:eastAsia="tr-TR"/>
        </w:rPr>
        <w:t>Conclusion:</w:t>
      </w:r>
      <w:r w:rsidR="007D021A" w:rsidRPr="00DB46B1">
        <w:rPr>
          <w:b/>
          <w:sz w:val="24"/>
          <w:szCs w:val="24"/>
          <w:lang w:eastAsia="tr-TR"/>
        </w:rPr>
        <w:t xml:space="preserve"> </w:t>
      </w:r>
      <w:r w:rsidR="00207050" w:rsidRPr="00DB46B1">
        <w:rPr>
          <w:sz w:val="24"/>
          <w:szCs w:val="24"/>
          <w:lang w:eastAsia="tr-TR"/>
        </w:rPr>
        <w:t>In our study, w</w:t>
      </w:r>
      <w:r w:rsidR="007D021A" w:rsidRPr="00DB46B1">
        <w:rPr>
          <w:sz w:val="24"/>
          <w:szCs w:val="24"/>
          <w:lang w:eastAsia="tr-TR"/>
        </w:rPr>
        <w:t xml:space="preserve">e </w:t>
      </w:r>
      <w:r w:rsidR="00060169" w:rsidRPr="00DB46B1">
        <w:rPr>
          <w:sz w:val="24"/>
          <w:szCs w:val="24"/>
          <w:lang w:eastAsia="tr-TR"/>
        </w:rPr>
        <w:t>found that high rate of recurrent goiter patients required reoperation</w:t>
      </w:r>
      <w:r w:rsidR="00207050" w:rsidRPr="00DB46B1">
        <w:rPr>
          <w:sz w:val="24"/>
          <w:szCs w:val="24"/>
          <w:lang w:eastAsia="tr-TR"/>
        </w:rPr>
        <w:t xml:space="preserve"> and there was considerable amount of complication rate of reoperative thyroid surgery. To </w:t>
      </w:r>
      <w:r w:rsidR="00DB46B1" w:rsidRPr="00DB46B1">
        <w:rPr>
          <w:sz w:val="24"/>
          <w:szCs w:val="24"/>
          <w:lang w:eastAsia="tr-TR"/>
        </w:rPr>
        <w:t>eliminate potential</w:t>
      </w:r>
      <w:r w:rsidR="00207050" w:rsidRPr="00DB46B1">
        <w:rPr>
          <w:sz w:val="24"/>
          <w:szCs w:val="24"/>
          <w:lang w:eastAsia="tr-TR"/>
        </w:rPr>
        <w:t xml:space="preserve"> risk of reoperation, w</w:t>
      </w:r>
      <w:r w:rsidR="00E10676" w:rsidRPr="00DB46B1">
        <w:rPr>
          <w:sz w:val="24"/>
          <w:szCs w:val="24"/>
          <w:lang w:eastAsia="tr-TR"/>
        </w:rPr>
        <w:t>e recommend total thyroidectomy instead of subt</w:t>
      </w:r>
      <w:r w:rsidR="0067567F" w:rsidRPr="00DB46B1">
        <w:rPr>
          <w:sz w:val="24"/>
          <w:szCs w:val="24"/>
          <w:lang w:eastAsia="tr-TR"/>
        </w:rPr>
        <w:t>otal thyroidectomy or lobectomy</w:t>
      </w:r>
      <w:r w:rsidR="00E10676" w:rsidRPr="00DB46B1">
        <w:rPr>
          <w:sz w:val="24"/>
          <w:szCs w:val="24"/>
          <w:lang w:eastAsia="tr-TR"/>
        </w:rPr>
        <w:t xml:space="preserve"> </w:t>
      </w:r>
      <w:r w:rsidR="003079A4" w:rsidRPr="00DB46B1">
        <w:rPr>
          <w:sz w:val="24"/>
          <w:szCs w:val="24"/>
          <w:lang w:eastAsia="tr-TR"/>
        </w:rPr>
        <w:t xml:space="preserve">as the </w:t>
      </w:r>
      <w:r w:rsidR="00E10676" w:rsidRPr="00DB46B1">
        <w:rPr>
          <w:sz w:val="24"/>
          <w:szCs w:val="24"/>
          <w:lang w:eastAsia="tr-TR"/>
        </w:rPr>
        <w:t xml:space="preserve">surgery of </w:t>
      </w:r>
      <w:r w:rsidR="00EF211F" w:rsidRPr="00DB46B1">
        <w:rPr>
          <w:sz w:val="24"/>
          <w:szCs w:val="24"/>
          <w:lang w:eastAsia="tr-TR"/>
        </w:rPr>
        <w:t xml:space="preserve">choice </w:t>
      </w:r>
      <w:r w:rsidR="003079A4" w:rsidRPr="00DB46B1">
        <w:rPr>
          <w:sz w:val="24"/>
          <w:szCs w:val="24"/>
          <w:lang w:eastAsia="tr-TR"/>
        </w:rPr>
        <w:t xml:space="preserve">for </w:t>
      </w:r>
      <w:r w:rsidR="00EF211F" w:rsidRPr="00DB46B1">
        <w:rPr>
          <w:sz w:val="24"/>
          <w:szCs w:val="24"/>
          <w:lang w:eastAsia="tr-TR"/>
        </w:rPr>
        <w:t>primary</w:t>
      </w:r>
      <w:r w:rsidR="00E10676" w:rsidRPr="00DB46B1">
        <w:rPr>
          <w:sz w:val="24"/>
          <w:szCs w:val="24"/>
          <w:lang w:eastAsia="tr-TR"/>
        </w:rPr>
        <w:t xml:space="preserve"> surgery with benign indications. </w:t>
      </w:r>
    </w:p>
    <w:p w:rsidR="00E940A9" w:rsidRPr="00DB46B1" w:rsidRDefault="00D21420" w:rsidP="00E940A9">
      <w:pPr>
        <w:spacing w:line="480" w:lineRule="auto"/>
        <w:jc w:val="both"/>
        <w:rPr>
          <w:sz w:val="24"/>
          <w:szCs w:val="24"/>
          <w:lang w:eastAsia="tr-TR"/>
        </w:rPr>
      </w:pPr>
      <w:r w:rsidRPr="00DB46B1">
        <w:rPr>
          <w:b/>
          <w:sz w:val="24"/>
          <w:szCs w:val="24"/>
        </w:rPr>
        <w:t>Key words</w:t>
      </w:r>
      <w:r w:rsidR="003079A4" w:rsidRPr="00DB46B1">
        <w:rPr>
          <w:b/>
          <w:sz w:val="24"/>
          <w:szCs w:val="24"/>
        </w:rPr>
        <w:t>:</w:t>
      </w:r>
      <w:r w:rsidRPr="00DB46B1">
        <w:rPr>
          <w:b/>
          <w:sz w:val="24"/>
          <w:szCs w:val="24"/>
        </w:rPr>
        <w:t xml:space="preserve"> </w:t>
      </w:r>
      <w:r w:rsidRPr="00DB46B1">
        <w:rPr>
          <w:sz w:val="24"/>
          <w:szCs w:val="24"/>
        </w:rPr>
        <w:t>recurrent goiter,</w:t>
      </w:r>
      <w:r w:rsidR="00A72BAF" w:rsidRPr="00DB46B1">
        <w:rPr>
          <w:sz w:val="24"/>
          <w:szCs w:val="24"/>
        </w:rPr>
        <w:t xml:space="preserve"> </w:t>
      </w:r>
      <w:r w:rsidRPr="00DB46B1">
        <w:rPr>
          <w:sz w:val="24"/>
          <w:szCs w:val="24"/>
        </w:rPr>
        <w:t>thyroid malignancy,</w:t>
      </w:r>
      <w:r w:rsidR="00A72BAF" w:rsidRPr="00DB46B1">
        <w:rPr>
          <w:sz w:val="24"/>
          <w:szCs w:val="24"/>
        </w:rPr>
        <w:t xml:space="preserve"> </w:t>
      </w:r>
      <w:r w:rsidRPr="00DB46B1">
        <w:rPr>
          <w:sz w:val="24"/>
          <w:szCs w:val="24"/>
        </w:rPr>
        <w:t>thyroidectomy complications</w:t>
      </w:r>
      <w:r w:rsidR="00700D87" w:rsidRPr="00DB46B1">
        <w:rPr>
          <w:sz w:val="24"/>
          <w:szCs w:val="24"/>
        </w:rPr>
        <w:t xml:space="preserve">, </w:t>
      </w:r>
      <w:r w:rsidR="00700D87" w:rsidRPr="00DB46B1">
        <w:rPr>
          <w:sz w:val="24"/>
          <w:szCs w:val="24"/>
          <w:lang w:eastAsia="tr-TR"/>
        </w:rPr>
        <w:t>papillary thyroid carcinoma</w:t>
      </w:r>
      <w:r w:rsidR="00E940A9" w:rsidRPr="00DB46B1">
        <w:rPr>
          <w:b/>
          <w:bCs/>
          <w:caps/>
          <w:sz w:val="24"/>
          <w:szCs w:val="24"/>
        </w:rPr>
        <w:br w:type="page"/>
      </w:r>
    </w:p>
    <w:p w:rsidR="0039644C" w:rsidRPr="00DB46B1" w:rsidRDefault="0039644C" w:rsidP="00E940A9">
      <w:pPr>
        <w:spacing w:line="480" w:lineRule="auto"/>
        <w:jc w:val="both"/>
        <w:rPr>
          <w:b/>
          <w:bCs/>
          <w:caps/>
          <w:sz w:val="24"/>
          <w:szCs w:val="24"/>
        </w:rPr>
      </w:pPr>
      <w:r w:rsidRPr="00DB46B1">
        <w:rPr>
          <w:b/>
          <w:bCs/>
          <w:caps/>
          <w:sz w:val="24"/>
          <w:szCs w:val="24"/>
        </w:rPr>
        <w:lastRenderedPageBreak/>
        <w:t>malIgnancy and complIcatIon rate In reoperatIon of recurrent goIter</w:t>
      </w:r>
    </w:p>
    <w:p w:rsidR="00813F52" w:rsidRPr="00DB46B1" w:rsidRDefault="00266AA3" w:rsidP="00E940A9">
      <w:pPr>
        <w:shd w:val="clear" w:color="auto" w:fill="FFFFFF"/>
        <w:spacing w:line="480" w:lineRule="auto"/>
        <w:jc w:val="both"/>
        <w:rPr>
          <w:b/>
          <w:sz w:val="24"/>
          <w:szCs w:val="24"/>
        </w:rPr>
      </w:pPr>
      <w:r w:rsidRPr="00DB46B1">
        <w:rPr>
          <w:b/>
          <w:sz w:val="24"/>
          <w:szCs w:val="24"/>
        </w:rPr>
        <w:t>Introduction</w:t>
      </w:r>
    </w:p>
    <w:p w:rsidR="00B97F01" w:rsidRPr="00DB46B1" w:rsidRDefault="0070666C" w:rsidP="00E940A9">
      <w:pPr>
        <w:shd w:val="clear" w:color="auto" w:fill="FFFFFF"/>
        <w:spacing w:line="480" w:lineRule="auto"/>
        <w:ind w:firstLine="708"/>
        <w:jc w:val="both"/>
        <w:rPr>
          <w:sz w:val="24"/>
          <w:szCs w:val="24"/>
        </w:rPr>
      </w:pPr>
      <w:r w:rsidRPr="00DB46B1">
        <w:rPr>
          <w:sz w:val="24"/>
          <w:szCs w:val="24"/>
        </w:rPr>
        <w:t xml:space="preserve">Benign </w:t>
      </w:r>
      <w:r w:rsidRPr="00DB46B1">
        <w:rPr>
          <w:rStyle w:val="highlight"/>
          <w:sz w:val="24"/>
          <w:szCs w:val="24"/>
        </w:rPr>
        <w:t>multinodular</w:t>
      </w:r>
      <w:r w:rsidRPr="00DB46B1">
        <w:rPr>
          <w:sz w:val="24"/>
          <w:szCs w:val="24"/>
        </w:rPr>
        <w:t xml:space="preserve"> </w:t>
      </w:r>
      <w:r w:rsidRPr="00DB46B1">
        <w:rPr>
          <w:rStyle w:val="highlight"/>
          <w:sz w:val="24"/>
          <w:szCs w:val="24"/>
        </w:rPr>
        <w:t>goiter</w:t>
      </w:r>
      <w:r w:rsidRPr="00DB46B1">
        <w:rPr>
          <w:sz w:val="24"/>
          <w:szCs w:val="24"/>
        </w:rPr>
        <w:t xml:space="preserve"> is one of the most common endocrine surgical problems</w:t>
      </w:r>
      <w:r w:rsidR="005E3630" w:rsidRPr="00DB46B1">
        <w:rPr>
          <w:sz w:val="24"/>
          <w:szCs w:val="24"/>
        </w:rPr>
        <w:t>,</w:t>
      </w:r>
      <w:r w:rsidRPr="00DB46B1">
        <w:rPr>
          <w:sz w:val="24"/>
          <w:szCs w:val="24"/>
        </w:rPr>
        <w:t xml:space="preserve"> </w:t>
      </w:r>
      <w:r w:rsidR="00B97F01" w:rsidRPr="00DB46B1">
        <w:rPr>
          <w:sz w:val="24"/>
          <w:szCs w:val="24"/>
        </w:rPr>
        <w:t>effect</w:t>
      </w:r>
      <w:r w:rsidR="005E3630" w:rsidRPr="00DB46B1">
        <w:rPr>
          <w:sz w:val="24"/>
          <w:szCs w:val="24"/>
        </w:rPr>
        <w:t>ing</w:t>
      </w:r>
      <w:r w:rsidR="00B97F01" w:rsidRPr="00DB46B1">
        <w:rPr>
          <w:sz w:val="24"/>
          <w:szCs w:val="24"/>
        </w:rPr>
        <w:t xml:space="preserve"> 5-7% of </w:t>
      </w:r>
      <w:r w:rsidR="00AB3D82" w:rsidRPr="00DB46B1">
        <w:rPr>
          <w:sz w:val="24"/>
          <w:szCs w:val="24"/>
        </w:rPr>
        <w:t xml:space="preserve">the </w:t>
      </w:r>
      <w:r w:rsidR="00B97F01" w:rsidRPr="00DB46B1">
        <w:rPr>
          <w:sz w:val="24"/>
          <w:szCs w:val="24"/>
        </w:rPr>
        <w:t>wor</w:t>
      </w:r>
      <w:r w:rsidR="00AB3D82" w:rsidRPr="00DB46B1">
        <w:rPr>
          <w:sz w:val="24"/>
          <w:szCs w:val="24"/>
        </w:rPr>
        <w:t>l</w:t>
      </w:r>
      <w:r w:rsidR="00B97F01" w:rsidRPr="00DB46B1">
        <w:rPr>
          <w:sz w:val="24"/>
          <w:szCs w:val="24"/>
        </w:rPr>
        <w:t>d</w:t>
      </w:r>
      <w:r w:rsidR="00AB3D82" w:rsidRPr="00DB46B1">
        <w:rPr>
          <w:sz w:val="24"/>
          <w:szCs w:val="24"/>
        </w:rPr>
        <w:t>'s</w:t>
      </w:r>
      <w:r w:rsidR="00B97F01" w:rsidRPr="00DB46B1">
        <w:rPr>
          <w:sz w:val="24"/>
          <w:szCs w:val="24"/>
        </w:rPr>
        <w:t xml:space="preserve"> population </w:t>
      </w:r>
      <w:r w:rsidR="005E3630" w:rsidRPr="00DB46B1">
        <w:rPr>
          <w:sz w:val="24"/>
          <w:szCs w:val="24"/>
        </w:rPr>
        <w:t>and</w:t>
      </w:r>
      <w:r w:rsidR="00B97F01" w:rsidRPr="00DB46B1">
        <w:rPr>
          <w:sz w:val="24"/>
          <w:szCs w:val="24"/>
        </w:rPr>
        <w:t xml:space="preserve"> mostly related to iodide </w:t>
      </w:r>
      <w:r w:rsidR="00C40144" w:rsidRPr="00DB46B1">
        <w:rPr>
          <w:sz w:val="24"/>
          <w:szCs w:val="24"/>
        </w:rPr>
        <w:t>deficiency [1-2]</w:t>
      </w:r>
      <w:r w:rsidR="00B97F01" w:rsidRPr="00DB46B1">
        <w:rPr>
          <w:sz w:val="24"/>
          <w:szCs w:val="24"/>
        </w:rPr>
        <w:t>. Indicatio</w:t>
      </w:r>
      <w:r w:rsidR="00917166" w:rsidRPr="00DB46B1">
        <w:rPr>
          <w:sz w:val="24"/>
          <w:szCs w:val="24"/>
        </w:rPr>
        <w:t xml:space="preserve">ns for surgery </w:t>
      </w:r>
      <w:r w:rsidR="00B97F01" w:rsidRPr="00DB46B1">
        <w:rPr>
          <w:sz w:val="24"/>
          <w:szCs w:val="24"/>
        </w:rPr>
        <w:t xml:space="preserve">are </w:t>
      </w:r>
      <w:r w:rsidR="005E3630" w:rsidRPr="00DB46B1">
        <w:rPr>
          <w:sz w:val="24"/>
          <w:szCs w:val="24"/>
        </w:rPr>
        <w:t xml:space="preserve">the </w:t>
      </w:r>
      <w:r w:rsidR="00B97F01" w:rsidRPr="00DB46B1">
        <w:rPr>
          <w:sz w:val="24"/>
          <w:szCs w:val="24"/>
        </w:rPr>
        <w:t>presence of obstructive symptoms, thyrotoxicosis,</w:t>
      </w:r>
      <w:r w:rsidR="0006384B" w:rsidRPr="00DB46B1">
        <w:rPr>
          <w:sz w:val="24"/>
          <w:szCs w:val="24"/>
        </w:rPr>
        <w:t xml:space="preserve"> cosmetic concerns</w:t>
      </w:r>
      <w:r w:rsidR="00B97F01" w:rsidRPr="00DB46B1">
        <w:rPr>
          <w:sz w:val="24"/>
          <w:szCs w:val="24"/>
        </w:rPr>
        <w:t xml:space="preserve"> or the finding of either malignancy or atypical changes on</w:t>
      </w:r>
      <w:r w:rsidR="005A3C71" w:rsidRPr="00DB46B1">
        <w:rPr>
          <w:sz w:val="24"/>
          <w:szCs w:val="24"/>
        </w:rPr>
        <w:t xml:space="preserve"> fine needle aspiration biopsy</w:t>
      </w:r>
      <w:r w:rsidR="00B97F01" w:rsidRPr="00DB46B1">
        <w:rPr>
          <w:sz w:val="24"/>
          <w:szCs w:val="24"/>
        </w:rPr>
        <w:t xml:space="preserve"> </w:t>
      </w:r>
      <w:r w:rsidR="005A3C71" w:rsidRPr="00DB46B1">
        <w:rPr>
          <w:sz w:val="24"/>
          <w:szCs w:val="24"/>
        </w:rPr>
        <w:t>(</w:t>
      </w:r>
      <w:r w:rsidR="00B97F01" w:rsidRPr="00DB46B1">
        <w:rPr>
          <w:sz w:val="24"/>
          <w:szCs w:val="24"/>
        </w:rPr>
        <w:t>FNA</w:t>
      </w:r>
      <w:r w:rsidR="005A3C71" w:rsidRPr="00DB46B1">
        <w:rPr>
          <w:sz w:val="24"/>
          <w:szCs w:val="24"/>
        </w:rPr>
        <w:t>B)</w:t>
      </w:r>
      <w:r w:rsidR="00CC4F39" w:rsidRPr="00DB46B1">
        <w:rPr>
          <w:sz w:val="24"/>
          <w:szCs w:val="24"/>
        </w:rPr>
        <w:t>.</w:t>
      </w:r>
      <w:r w:rsidR="00917166" w:rsidRPr="00DB46B1">
        <w:rPr>
          <w:sz w:val="24"/>
          <w:szCs w:val="24"/>
        </w:rPr>
        <w:t xml:space="preserve"> It is known that 10-15% of these patients had operated for thyroid with different causes</w:t>
      </w:r>
      <w:r w:rsidR="0067567F" w:rsidRPr="00DB46B1">
        <w:rPr>
          <w:sz w:val="24"/>
          <w:szCs w:val="24"/>
        </w:rPr>
        <w:t xml:space="preserve"> </w:t>
      </w:r>
      <w:r w:rsidR="00C40144" w:rsidRPr="00DB46B1">
        <w:rPr>
          <w:sz w:val="24"/>
          <w:szCs w:val="24"/>
        </w:rPr>
        <w:t>[3]</w:t>
      </w:r>
      <w:r w:rsidR="00917166" w:rsidRPr="00DB46B1">
        <w:rPr>
          <w:sz w:val="24"/>
          <w:szCs w:val="24"/>
        </w:rPr>
        <w:t>.</w:t>
      </w:r>
      <w:r w:rsidR="0067567F" w:rsidRPr="00DB46B1">
        <w:rPr>
          <w:sz w:val="24"/>
          <w:szCs w:val="24"/>
        </w:rPr>
        <w:t xml:space="preserve"> </w:t>
      </w:r>
      <w:r w:rsidR="00EF211F" w:rsidRPr="00DB46B1">
        <w:rPr>
          <w:sz w:val="24"/>
          <w:szCs w:val="24"/>
        </w:rPr>
        <w:t>Reoperation</w:t>
      </w:r>
      <w:r w:rsidR="00917166" w:rsidRPr="00DB46B1">
        <w:rPr>
          <w:sz w:val="24"/>
          <w:szCs w:val="24"/>
        </w:rPr>
        <w:t xml:space="preserve"> of recurrent goiter </w:t>
      </w:r>
      <w:r w:rsidR="00690CCB" w:rsidRPr="00DB46B1">
        <w:rPr>
          <w:sz w:val="24"/>
          <w:szCs w:val="24"/>
        </w:rPr>
        <w:t>comprises</w:t>
      </w:r>
      <w:r w:rsidR="00AE1053" w:rsidRPr="00DB46B1">
        <w:rPr>
          <w:sz w:val="24"/>
          <w:szCs w:val="24"/>
        </w:rPr>
        <w:t xml:space="preserve"> </w:t>
      </w:r>
      <w:r w:rsidR="00917166" w:rsidRPr="00DB46B1">
        <w:rPr>
          <w:sz w:val="24"/>
          <w:szCs w:val="24"/>
        </w:rPr>
        <w:t xml:space="preserve">12% of </w:t>
      </w:r>
      <w:r w:rsidR="00690CCB" w:rsidRPr="00DB46B1">
        <w:rPr>
          <w:sz w:val="24"/>
          <w:szCs w:val="24"/>
        </w:rPr>
        <w:t xml:space="preserve">all </w:t>
      </w:r>
      <w:r w:rsidR="00917166" w:rsidRPr="00DB46B1">
        <w:rPr>
          <w:sz w:val="24"/>
          <w:szCs w:val="24"/>
        </w:rPr>
        <w:t xml:space="preserve">operations </w:t>
      </w:r>
      <w:r w:rsidR="00AE1053" w:rsidRPr="00DB46B1">
        <w:rPr>
          <w:sz w:val="24"/>
          <w:szCs w:val="24"/>
        </w:rPr>
        <w:t xml:space="preserve">of </w:t>
      </w:r>
      <w:r w:rsidR="00690CCB" w:rsidRPr="00DB46B1">
        <w:rPr>
          <w:sz w:val="24"/>
          <w:szCs w:val="24"/>
        </w:rPr>
        <w:t xml:space="preserve">the </w:t>
      </w:r>
      <w:r w:rsidR="00AE1053" w:rsidRPr="00DB46B1">
        <w:rPr>
          <w:sz w:val="24"/>
          <w:szCs w:val="24"/>
        </w:rPr>
        <w:t>thyroid</w:t>
      </w:r>
      <w:r w:rsidR="0067567F" w:rsidRPr="00DB46B1">
        <w:rPr>
          <w:sz w:val="24"/>
          <w:szCs w:val="24"/>
        </w:rPr>
        <w:t xml:space="preserve"> </w:t>
      </w:r>
      <w:r w:rsidR="00C40144" w:rsidRPr="00DB46B1">
        <w:rPr>
          <w:sz w:val="24"/>
          <w:szCs w:val="24"/>
        </w:rPr>
        <w:t>[4-5]</w:t>
      </w:r>
      <w:r w:rsidR="00AE1053" w:rsidRPr="00DB46B1">
        <w:rPr>
          <w:sz w:val="24"/>
          <w:szCs w:val="24"/>
        </w:rPr>
        <w:t>.</w:t>
      </w:r>
      <w:r w:rsidRPr="00DB46B1">
        <w:rPr>
          <w:sz w:val="24"/>
          <w:szCs w:val="24"/>
        </w:rPr>
        <w:t xml:space="preserve"> The appropriate surgical procedure for benign multinodular to prevent recurrent goiters is debated.</w:t>
      </w:r>
    </w:p>
    <w:p w:rsidR="004A544E" w:rsidRPr="00DB46B1" w:rsidRDefault="00FF7656" w:rsidP="00E940A9">
      <w:pPr>
        <w:adjustRightInd w:val="0"/>
        <w:spacing w:line="480" w:lineRule="auto"/>
        <w:ind w:firstLine="708"/>
        <w:jc w:val="both"/>
        <w:rPr>
          <w:rFonts w:eastAsiaTheme="minorHAnsi"/>
          <w:bCs/>
          <w:color w:val="231F20"/>
          <w:sz w:val="24"/>
          <w:szCs w:val="24"/>
        </w:rPr>
      </w:pPr>
      <w:r w:rsidRPr="00DB46B1">
        <w:rPr>
          <w:rFonts w:eastAsiaTheme="minorHAnsi"/>
          <w:bCs/>
          <w:color w:val="231F20"/>
          <w:sz w:val="24"/>
          <w:szCs w:val="24"/>
        </w:rPr>
        <w:t>Total thyroidectomy, rather than bilateral subtotal thyroidectomy, is now accepted as the</w:t>
      </w:r>
      <w:r w:rsidR="00766C4C" w:rsidRPr="00DB46B1">
        <w:rPr>
          <w:rFonts w:eastAsiaTheme="minorHAnsi"/>
          <w:bCs/>
          <w:color w:val="231F20"/>
          <w:sz w:val="24"/>
          <w:szCs w:val="24"/>
        </w:rPr>
        <w:t xml:space="preserve"> </w:t>
      </w:r>
      <w:r w:rsidR="003F0603" w:rsidRPr="00DB46B1">
        <w:rPr>
          <w:rFonts w:eastAsiaTheme="minorHAnsi"/>
          <w:bCs/>
          <w:color w:val="231F20"/>
          <w:sz w:val="24"/>
          <w:szCs w:val="24"/>
        </w:rPr>
        <w:t>p</w:t>
      </w:r>
      <w:r w:rsidR="00EF211F" w:rsidRPr="00DB46B1">
        <w:rPr>
          <w:rFonts w:eastAsiaTheme="minorHAnsi"/>
          <w:bCs/>
          <w:color w:val="231F20"/>
          <w:sz w:val="24"/>
          <w:szCs w:val="24"/>
        </w:rPr>
        <w:t>referred</w:t>
      </w:r>
      <w:r w:rsidRPr="00DB46B1">
        <w:rPr>
          <w:rFonts w:eastAsiaTheme="minorHAnsi"/>
          <w:bCs/>
          <w:color w:val="231F20"/>
          <w:sz w:val="24"/>
          <w:szCs w:val="24"/>
        </w:rPr>
        <w:t xml:space="preserve"> management for bilateral benign multinodular </w:t>
      </w:r>
      <w:r w:rsidR="00EF211F" w:rsidRPr="00DB46B1">
        <w:rPr>
          <w:rFonts w:eastAsiaTheme="minorHAnsi"/>
          <w:bCs/>
          <w:color w:val="231F20"/>
          <w:sz w:val="24"/>
          <w:szCs w:val="24"/>
        </w:rPr>
        <w:t>goiter</w:t>
      </w:r>
      <w:r w:rsidR="00766C4C" w:rsidRPr="00DB46B1">
        <w:rPr>
          <w:rFonts w:eastAsiaTheme="minorHAnsi"/>
          <w:bCs/>
          <w:color w:val="231F20"/>
          <w:sz w:val="24"/>
          <w:szCs w:val="24"/>
        </w:rPr>
        <w:t xml:space="preserve"> (</w:t>
      </w:r>
      <w:r w:rsidRPr="00DB46B1">
        <w:rPr>
          <w:rFonts w:eastAsiaTheme="minorHAnsi"/>
          <w:bCs/>
          <w:color w:val="231F20"/>
          <w:sz w:val="24"/>
          <w:szCs w:val="24"/>
        </w:rPr>
        <w:t xml:space="preserve">MNG) </w:t>
      </w:r>
      <w:r w:rsidRPr="00DB46B1">
        <w:rPr>
          <w:rFonts w:eastAsiaTheme="minorHAnsi"/>
          <w:sz w:val="24"/>
          <w:szCs w:val="24"/>
        </w:rPr>
        <w:t>due to</w:t>
      </w:r>
      <w:r w:rsidR="0006384B" w:rsidRPr="00DB46B1">
        <w:rPr>
          <w:rFonts w:eastAsiaTheme="minorHAnsi"/>
          <w:sz w:val="24"/>
          <w:szCs w:val="24"/>
        </w:rPr>
        <w:t xml:space="preserve"> </w:t>
      </w:r>
      <w:r w:rsidRPr="00DB46B1">
        <w:rPr>
          <w:rFonts w:eastAsiaTheme="minorHAnsi"/>
          <w:sz w:val="24"/>
          <w:szCs w:val="24"/>
        </w:rPr>
        <w:t xml:space="preserve">the lower complication rates attained by more experienced surgeons, as well as the lower reported recurrence rates when compared with unilateral or subtotal resection </w:t>
      </w:r>
      <w:r w:rsidR="00C40144" w:rsidRPr="00DB46B1">
        <w:rPr>
          <w:rFonts w:eastAsiaTheme="minorHAnsi"/>
          <w:sz w:val="24"/>
          <w:szCs w:val="24"/>
        </w:rPr>
        <w:t>[</w:t>
      </w:r>
      <w:r w:rsidR="0067567F" w:rsidRPr="00DB46B1">
        <w:rPr>
          <w:rFonts w:eastAsiaTheme="minorHAnsi"/>
          <w:sz w:val="24"/>
          <w:szCs w:val="24"/>
        </w:rPr>
        <w:t>6</w:t>
      </w:r>
      <w:r w:rsidR="00C40144" w:rsidRPr="00DB46B1">
        <w:rPr>
          <w:rFonts w:eastAsiaTheme="minorHAnsi"/>
          <w:sz w:val="24"/>
          <w:szCs w:val="24"/>
        </w:rPr>
        <w:t>-10]</w:t>
      </w:r>
      <w:r w:rsidRPr="00DB46B1">
        <w:rPr>
          <w:rFonts w:eastAsiaTheme="minorHAnsi"/>
          <w:sz w:val="24"/>
          <w:szCs w:val="24"/>
        </w:rPr>
        <w:t>.</w:t>
      </w:r>
      <w:r w:rsidR="0067567F" w:rsidRPr="00DB46B1">
        <w:rPr>
          <w:rFonts w:eastAsiaTheme="minorHAnsi"/>
          <w:sz w:val="24"/>
          <w:szCs w:val="24"/>
        </w:rPr>
        <w:t xml:space="preserve"> </w:t>
      </w:r>
      <w:r w:rsidRPr="00DB46B1">
        <w:rPr>
          <w:rFonts w:eastAsiaTheme="minorHAnsi"/>
          <w:sz w:val="24"/>
          <w:szCs w:val="24"/>
        </w:rPr>
        <w:t>But</w:t>
      </w:r>
      <w:r w:rsidR="0006384B" w:rsidRPr="00DB46B1">
        <w:rPr>
          <w:rFonts w:eastAsiaTheme="minorHAnsi"/>
          <w:sz w:val="24"/>
          <w:szCs w:val="24"/>
        </w:rPr>
        <w:t xml:space="preserve"> recent stud</w:t>
      </w:r>
      <w:r w:rsidR="003F0603" w:rsidRPr="00DB46B1">
        <w:rPr>
          <w:rFonts w:eastAsiaTheme="minorHAnsi"/>
          <w:sz w:val="24"/>
          <w:szCs w:val="24"/>
        </w:rPr>
        <w:t>ies have shown</w:t>
      </w:r>
      <w:r w:rsidR="0006384B" w:rsidRPr="00DB46B1">
        <w:rPr>
          <w:rFonts w:eastAsiaTheme="minorHAnsi"/>
          <w:sz w:val="24"/>
          <w:szCs w:val="24"/>
        </w:rPr>
        <w:t xml:space="preserve"> </w:t>
      </w:r>
      <w:r w:rsidR="004A544E" w:rsidRPr="00DB46B1">
        <w:rPr>
          <w:rFonts w:eastAsiaTheme="minorHAnsi"/>
          <w:sz w:val="24"/>
          <w:szCs w:val="24"/>
        </w:rPr>
        <w:t>that</w:t>
      </w:r>
      <w:r w:rsidR="0006384B" w:rsidRPr="00DB46B1">
        <w:rPr>
          <w:rFonts w:eastAsiaTheme="minorHAnsi"/>
          <w:sz w:val="24"/>
          <w:szCs w:val="24"/>
        </w:rPr>
        <w:t xml:space="preserve"> patients </w:t>
      </w:r>
      <w:r w:rsidR="004A544E" w:rsidRPr="00DB46B1">
        <w:rPr>
          <w:rFonts w:eastAsiaTheme="minorHAnsi"/>
          <w:sz w:val="24"/>
          <w:szCs w:val="24"/>
        </w:rPr>
        <w:t>with unilateral resections had</w:t>
      </w:r>
      <w:r w:rsidR="0006384B" w:rsidRPr="00DB46B1">
        <w:rPr>
          <w:rFonts w:eastAsiaTheme="minorHAnsi"/>
          <w:sz w:val="24"/>
          <w:szCs w:val="24"/>
        </w:rPr>
        <w:t xml:space="preserve"> </w:t>
      </w:r>
      <w:r w:rsidR="003F0603" w:rsidRPr="00DB46B1">
        <w:rPr>
          <w:rFonts w:eastAsiaTheme="minorHAnsi"/>
          <w:sz w:val="24"/>
          <w:szCs w:val="24"/>
        </w:rPr>
        <w:t>fewer</w:t>
      </w:r>
      <w:r w:rsidR="0006384B" w:rsidRPr="00DB46B1">
        <w:rPr>
          <w:rFonts w:eastAsiaTheme="minorHAnsi"/>
          <w:sz w:val="24"/>
          <w:szCs w:val="24"/>
        </w:rPr>
        <w:t xml:space="preserve"> post-operative complications than those who had bilateral resections, </w:t>
      </w:r>
      <w:r w:rsidR="004A544E" w:rsidRPr="00DB46B1">
        <w:rPr>
          <w:rFonts w:eastAsiaTheme="minorHAnsi"/>
          <w:sz w:val="24"/>
          <w:szCs w:val="24"/>
        </w:rPr>
        <w:t>and</w:t>
      </w:r>
      <w:r w:rsidR="0006384B" w:rsidRPr="00DB46B1">
        <w:rPr>
          <w:rFonts w:eastAsiaTheme="minorHAnsi"/>
          <w:sz w:val="24"/>
          <w:szCs w:val="24"/>
        </w:rPr>
        <w:t xml:space="preserve"> </w:t>
      </w:r>
      <w:r w:rsidR="003F0603" w:rsidRPr="00DB46B1">
        <w:rPr>
          <w:rFonts w:eastAsiaTheme="minorHAnsi"/>
          <w:sz w:val="24"/>
          <w:szCs w:val="24"/>
        </w:rPr>
        <w:t xml:space="preserve">the </w:t>
      </w:r>
      <w:r w:rsidR="0006384B" w:rsidRPr="00DB46B1">
        <w:rPr>
          <w:rFonts w:eastAsiaTheme="minorHAnsi"/>
          <w:sz w:val="24"/>
          <w:szCs w:val="24"/>
        </w:rPr>
        <w:t xml:space="preserve">risk of permanent complications was similar. The risk of recurrent goiter was also similar after either </w:t>
      </w:r>
      <w:r w:rsidR="004A544E" w:rsidRPr="00DB46B1">
        <w:rPr>
          <w:rFonts w:eastAsiaTheme="minorHAnsi"/>
          <w:sz w:val="24"/>
          <w:szCs w:val="24"/>
        </w:rPr>
        <w:t>operation</w:t>
      </w:r>
      <w:r w:rsidR="0067567F" w:rsidRPr="00DB46B1">
        <w:rPr>
          <w:rFonts w:eastAsiaTheme="minorHAnsi"/>
          <w:sz w:val="24"/>
          <w:szCs w:val="24"/>
        </w:rPr>
        <w:t xml:space="preserve"> </w:t>
      </w:r>
      <w:r w:rsidR="00C40144" w:rsidRPr="00DB46B1">
        <w:rPr>
          <w:rFonts w:eastAsiaTheme="minorHAnsi"/>
          <w:sz w:val="24"/>
          <w:szCs w:val="24"/>
        </w:rPr>
        <w:t>[11]</w:t>
      </w:r>
      <w:r w:rsidR="004A544E" w:rsidRPr="00DB46B1">
        <w:rPr>
          <w:rFonts w:eastAsiaTheme="minorHAnsi"/>
          <w:sz w:val="24"/>
          <w:szCs w:val="24"/>
        </w:rPr>
        <w:t>.</w:t>
      </w:r>
    </w:p>
    <w:p w:rsidR="00582B2A" w:rsidRPr="00DB46B1" w:rsidRDefault="009E5412" w:rsidP="00E940A9">
      <w:pPr>
        <w:adjustRightInd w:val="0"/>
        <w:spacing w:line="480" w:lineRule="auto"/>
        <w:ind w:firstLine="708"/>
        <w:jc w:val="both"/>
        <w:rPr>
          <w:sz w:val="24"/>
          <w:szCs w:val="24"/>
        </w:rPr>
      </w:pPr>
      <w:r w:rsidRPr="00DB46B1">
        <w:rPr>
          <w:sz w:val="24"/>
          <w:szCs w:val="24"/>
        </w:rPr>
        <w:t xml:space="preserve">There are few studies </w:t>
      </w:r>
      <w:r w:rsidR="00C624F0" w:rsidRPr="00DB46B1">
        <w:rPr>
          <w:sz w:val="24"/>
          <w:szCs w:val="24"/>
        </w:rPr>
        <w:t>showing malignancy rate</w:t>
      </w:r>
      <w:r w:rsidR="001B5D00" w:rsidRPr="00DB46B1">
        <w:rPr>
          <w:sz w:val="24"/>
          <w:szCs w:val="24"/>
        </w:rPr>
        <w:t>s</w:t>
      </w:r>
      <w:r w:rsidR="00C624F0" w:rsidRPr="00DB46B1">
        <w:rPr>
          <w:sz w:val="24"/>
          <w:szCs w:val="24"/>
        </w:rPr>
        <w:t xml:space="preserve"> </w:t>
      </w:r>
      <w:r w:rsidR="001B5D00" w:rsidRPr="00DB46B1">
        <w:rPr>
          <w:sz w:val="24"/>
          <w:szCs w:val="24"/>
        </w:rPr>
        <w:t>after</w:t>
      </w:r>
      <w:r w:rsidR="00C624F0" w:rsidRPr="00DB46B1">
        <w:rPr>
          <w:sz w:val="24"/>
          <w:szCs w:val="24"/>
        </w:rPr>
        <w:t xml:space="preserve"> reoperation</w:t>
      </w:r>
      <w:r w:rsidR="00925B94" w:rsidRPr="00DB46B1">
        <w:rPr>
          <w:sz w:val="24"/>
          <w:szCs w:val="24"/>
        </w:rPr>
        <w:t xml:space="preserve"> </w:t>
      </w:r>
      <w:r w:rsidR="0067567F" w:rsidRPr="00DB46B1">
        <w:rPr>
          <w:sz w:val="24"/>
          <w:szCs w:val="24"/>
        </w:rPr>
        <w:t>of</w:t>
      </w:r>
      <w:r w:rsidR="00C624F0" w:rsidRPr="00DB46B1">
        <w:rPr>
          <w:sz w:val="24"/>
          <w:szCs w:val="24"/>
        </w:rPr>
        <w:t xml:space="preserve"> recurrent goiters </w:t>
      </w:r>
      <w:r w:rsidR="001B5D00" w:rsidRPr="00DB46B1">
        <w:rPr>
          <w:sz w:val="24"/>
          <w:szCs w:val="24"/>
        </w:rPr>
        <w:t xml:space="preserve">that </w:t>
      </w:r>
      <w:r w:rsidR="00C624F0" w:rsidRPr="00DB46B1">
        <w:rPr>
          <w:sz w:val="24"/>
          <w:szCs w:val="24"/>
        </w:rPr>
        <w:t xml:space="preserve">were previously operated for benign </w:t>
      </w:r>
      <w:r w:rsidR="00925B94" w:rsidRPr="00DB46B1">
        <w:rPr>
          <w:sz w:val="24"/>
          <w:szCs w:val="24"/>
        </w:rPr>
        <w:t>ca</w:t>
      </w:r>
      <w:r w:rsidRPr="00DB46B1">
        <w:rPr>
          <w:sz w:val="24"/>
          <w:szCs w:val="24"/>
        </w:rPr>
        <w:t>uses.</w:t>
      </w:r>
      <w:r w:rsidR="00925B94" w:rsidRPr="00DB46B1">
        <w:rPr>
          <w:sz w:val="24"/>
          <w:szCs w:val="24"/>
        </w:rPr>
        <w:t xml:space="preserve"> </w:t>
      </w:r>
      <w:r w:rsidR="001B5D00" w:rsidRPr="00DB46B1">
        <w:rPr>
          <w:sz w:val="24"/>
          <w:szCs w:val="24"/>
        </w:rPr>
        <w:t>The a</w:t>
      </w:r>
      <w:r w:rsidR="00AE1053" w:rsidRPr="00DB46B1">
        <w:rPr>
          <w:sz w:val="24"/>
          <w:szCs w:val="24"/>
        </w:rPr>
        <w:t xml:space="preserve">im of </w:t>
      </w:r>
      <w:r w:rsidR="001B5D00" w:rsidRPr="00DB46B1">
        <w:rPr>
          <w:sz w:val="24"/>
          <w:szCs w:val="24"/>
        </w:rPr>
        <w:t xml:space="preserve">this </w:t>
      </w:r>
      <w:r w:rsidR="00AE1053" w:rsidRPr="00DB46B1">
        <w:rPr>
          <w:sz w:val="24"/>
          <w:szCs w:val="24"/>
        </w:rPr>
        <w:t xml:space="preserve">study was </w:t>
      </w:r>
      <w:r w:rsidR="00813F52" w:rsidRPr="00DB46B1">
        <w:rPr>
          <w:sz w:val="24"/>
          <w:szCs w:val="24"/>
        </w:rPr>
        <w:t xml:space="preserve">to evaluate </w:t>
      </w:r>
      <w:r w:rsidR="0067567F" w:rsidRPr="00DB46B1">
        <w:rPr>
          <w:sz w:val="24"/>
          <w:szCs w:val="24"/>
        </w:rPr>
        <w:t>FNAB</w:t>
      </w:r>
      <w:r w:rsidR="00813F52" w:rsidRPr="00DB46B1">
        <w:rPr>
          <w:sz w:val="24"/>
          <w:szCs w:val="24"/>
        </w:rPr>
        <w:t xml:space="preserve"> findings of patients with recurrent goiter who wer</w:t>
      </w:r>
      <w:r w:rsidR="00D7318B" w:rsidRPr="00DB46B1">
        <w:rPr>
          <w:sz w:val="24"/>
          <w:szCs w:val="24"/>
        </w:rPr>
        <w:t xml:space="preserve">e operated for benign </w:t>
      </w:r>
      <w:r w:rsidR="00EF211F" w:rsidRPr="00DB46B1">
        <w:rPr>
          <w:sz w:val="24"/>
          <w:szCs w:val="24"/>
        </w:rPr>
        <w:t>causes</w:t>
      </w:r>
      <w:r w:rsidR="001B5D00" w:rsidRPr="00DB46B1">
        <w:rPr>
          <w:sz w:val="24"/>
          <w:szCs w:val="24"/>
        </w:rPr>
        <w:t>,</w:t>
      </w:r>
      <w:r w:rsidR="00EF211F" w:rsidRPr="00DB46B1">
        <w:rPr>
          <w:sz w:val="24"/>
          <w:szCs w:val="24"/>
        </w:rPr>
        <w:t xml:space="preserve"> and</w:t>
      </w:r>
      <w:r w:rsidR="00D7318B" w:rsidRPr="00DB46B1">
        <w:rPr>
          <w:sz w:val="24"/>
          <w:szCs w:val="24"/>
        </w:rPr>
        <w:t xml:space="preserve"> </w:t>
      </w:r>
      <w:r w:rsidR="00813F52" w:rsidRPr="00DB46B1">
        <w:rPr>
          <w:sz w:val="24"/>
          <w:szCs w:val="24"/>
        </w:rPr>
        <w:t xml:space="preserve">to </w:t>
      </w:r>
      <w:r w:rsidR="001B5D00" w:rsidRPr="00DB46B1">
        <w:rPr>
          <w:sz w:val="24"/>
          <w:szCs w:val="24"/>
        </w:rPr>
        <w:t>determine</w:t>
      </w:r>
      <w:r w:rsidR="00813F52" w:rsidRPr="00DB46B1">
        <w:rPr>
          <w:sz w:val="24"/>
          <w:szCs w:val="24"/>
        </w:rPr>
        <w:t xml:space="preserve"> malignancy </w:t>
      </w:r>
      <w:r w:rsidR="009C65E1" w:rsidRPr="00DB46B1">
        <w:rPr>
          <w:sz w:val="24"/>
          <w:szCs w:val="24"/>
        </w:rPr>
        <w:t xml:space="preserve">and </w:t>
      </w:r>
      <w:r w:rsidR="00EF211F" w:rsidRPr="00DB46B1">
        <w:rPr>
          <w:sz w:val="24"/>
          <w:szCs w:val="24"/>
        </w:rPr>
        <w:t>complication rate</w:t>
      </w:r>
      <w:r w:rsidR="001B5D00" w:rsidRPr="00DB46B1">
        <w:rPr>
          <w:sz w:val="24"/>
          <w:szCs w:val="24"/>
        </w:rPr>
        <w:t>s</w:t>
      </w:r>
      <w:r w:rsidR="009C65E1" w:rsidRPr="00DB46B1">
        <w:rPr>
          <w:sz w:val="24"/>
          <w:szCs w:val="24"/>
        </w:rPr>
        <w:t xml:space="preserve"> </w:t>
      </w:r>
      <w:r w:rsidR="00813F52" w:rsidRPr="00DB46B1">
        <w:rPr>
          <w:sz w:val="24"/>
          <w:szCs w:val="24"/>
        </w:rPr>
        <w:t>among patient</w:t>
      </w:r>
      <w:r w:rsidR="002A0D50" w:rsidRPr="00DB46B1">
        <w:rPr>
          <w:sz w:val="24"/>
          <w:szCs w:val="24"/>
        </w:rPr>
        <w:t>s</w:t>
      </w:r>
      <w:r w:rsidR="00813F52" w:rsidRPr="00DB46B1">
        <w:rPr>
          <w:sz w:val="24"/>
          <w:szCs w:val="24"/>
        </w:rPr>
        <w:t xml:space="preserve"> who were reoperated.</w:t>
      </w:r>
    </w:p>
    <w:p w:rsidR="00AC44FA" w:rsidRPr="00DB46B1" w:rsidRDefault="0067567F" w:rsidP="00E940A9">
      <w:pPr>
        <w:spacing w:line="480" w:lineRule="auto"/>
        <w:jc w:val="both"/>
        <w:rPr>
          <w:rFonts w:eastAsia="Calibri"/>
          <w:b/>
          <w:sz w:val="24"/>
          <w:szCs w:val="24"/>
        </w:rPr>
      </w:pPr>
      <w:r w:rsidRPr="00DB46B1">
        <w:rPr>
          <w:b/>
          <w:sz w:val="24"/>
          <w:szCs w:val="24"/>
        </w:rPr>
        <w:t>Patient</w:t>
      </w:r>
      <w:r w:rsidR="00AC44FA" w:rsidRPr="00DB46B1">
        <w:rPr>
          <w:b/>
          <w:sz w:val="24"/>
          <w:szCs w:val="24"/>
        </w:rPr>
        <w:t>s and Methods</w:t>
      </w:r>
      <w:r w:rsidR="00AC44FA" w:rsidRPr="00DB46B1">
        <w:rPr>
          <w:rFonts w:eastAsia="Calibri"/>
          <w:b/>
          <w:sz w:val="24"/>
          <w:szCs w:val="24"/>
        </w:rPr>
        <w:t xml:space="preserve"> </w:t>
      </w:r>
    </w:p>
    <w:p w:rsidR="002B49A7" w:rsidRPr="00DB46B1" w:rsidRDefault="001B5D00" w:rsidP="00E940A9">
      <w:pPr>
        <w:overflowPunct w:val="0"/>
        <w:adjustRightInd w:val="0"/>
        <w:spacing w:line="480" w:lineRule="auto"/>
        <w:ind w:firstLine="708"/>
        <w:jc w:val="both"/>
        <w:textAlignment w:val="baseline"/>
        <w:rPr>
          <w:rFonts w:eastAsiaTheme="minorHAnsi"/>
          <w:sz w:val="24"/>
          <w:szCs w:val="24"/>
        </w:rPr>
      </w:pPr>
      <w:r w:rsidRPr="00DB46B1">
        <w:rPr>
          <w:rFonts w:eastAsia="Calibri"/>
          <w:sz w:val="24"/>
          <w:szCs w:val="24"/>
        </w:rPr>
        <w:t xml:space="preserve">A total of </w:t>
      </w:r>
      <w:r w:rsidR="00813F52" w:rsidRPr="00DB46B1">
        <w:rPr>
          <w:rFonts w:eastAsia="Calibri"/>
          <w:sz w:val="24"/>
          <w:szCs w:val="24"/>
        </w:rPr>
        <w:t>114 patients attending Ankara Numune Research Hospital Endocrinology outpatient clinic in 2008-2009 with recurrent goiter</w:t>
      </w:r>
      <w:r w:rsidRPr="00DB46B1">
        <w:rPr>
          <w:rFonts w:eastAsia="Calibri"/>
          <w:sz w:val="24"/>
          <w:szCs w:val="24"/>
        </w:rPr>
        <w:t>,</w:t>
      </w:r>
      <w:r w:rsidR="00813F52" w:rsidRPr="00DB46B1">
        <w:rPr>
          <w:rFonts w:eastAsia="Calibri"/>
          <w:sz w:val="24"/>
          <w:szCs w:val="24"/>
        </w:rPr>
        <w:t xml:space="preserve"> who were operated for benign cause</w:t>
      </w:r>
      <w:r w:rsidRPr="00DB46B1">
        <w:rPr>
          <w:rFonts w:eastAsia="Calibri"/>
          <w:sz w:val="24"/>
          <w:szCs w:val="24"/>
        </w:rPr>
        <w:t>,</w:t>
      </w:r>
      <w:r w:rsidR="00813F52" w:rsidRPr="00DB46B1">
        <w:rPr>
          <w:rFonts w:eastAsia="Calibri"/>
          <w:sz w:val="24"/>
          <w:szCs w:val="24"/>
        </w:rPr>
        <w:t xml:space="preserve"> </w:t>
      </w:r>
      <w:r w:rsidR="00813F52" w:rsidRPr="00DB46B1">
        <w:rPr>
          <w:rFonts w:eastAsia="Calibri"/>
          <w:sz w:val="24"/>
          <w:szCs w:val="24"/>
        </w:rPr>
        <w:lastRenderedPageBreak/>
        <w:t xml:space="preserve">were </w:t>
      </w:r>
      <w:r w:rsidR="00160CC2" w:rsidRPr="00DB46B1">
        <w:rPr>
          <w:rFonts w:eastAsia="Calibri"/>
          <w:sz w:val="24"/>
          <w:szCs w:val="24"/>
        </w:rPr>
        <w:t>enrolled in this study.</w:t>
      </w:r>
      <w:r w:rsidR="0019439B" w:rsidRPr="00DB46B1">
        <w:rPr>
          <w:rFonts w:eastAsia="Calibri"/>
          <w:sz w:val="24"/>
          <w:szCs w:val="24"/>
        </w:rPr>
        <w:t xml:space="preserve"> </w:t>
      </w:r>
      <w:r w:rsidRPr="00DB46B1">
        <w:rPr>
          <w:rFonts w:eastAsia="Calibri"/>
          <w:sz w:val="24"/>
          <w:szCs w:val="24"/>
        </w:rPr>
        <w:t>The a</w:t>
      </w:r>
      <w:r w:rsidR="00160CC2" w:rsidRPr="00DB46B1">
        <w:rPr>
          <w:rFonts w:eastAsia="Calibri"/>
          <w:sz w:val="24"/>
          <w:szCs w:val="24"/>
        </w:rPr>
        <w:t xml:space="preserve">ge of patients, </w:t>
      </w:r>
      <w:r w:rsidR="00A72BAF" w:rsidRPr="00DB46B1">
        <w:rPr>
          <w:rFonts w:eastAsia="Calibri"/>
          <w:sz w:val="24"/>
          <w:szCs w:val="24"/>
        </w:rPr>
        <w:t xml:space="preserve">FNAB findings, </w:t>
      </w:r>
      <w:r w:rsidR="00160CC2" w:rsidRPr="00DB46B1">
        <w:rPr>
          <w:rFonts w:eastAsia="Calibri"/>
          <w:sz w:val="24"/>
          <w:szCs w:val="24"/>
        </w:rPr>
        <w:t>pathologic</w:t>
      </w:r>
      <w:r w:rsidR="00A72BAF" w:rsidRPr="00DB46B1">
        <w:rPr>
          <w:rFonts w:eastAsia="Calibri"/>
          <w:sz w:val="24"/>
          <w:szCs w:val="24"/>
        </w:rPr>
        <w:t>al diagnosis of primary and second surgery</w:t>
      </w:r>
      <w:r w:rsidR="00160CC2" w:rsidRPr="00DB46B1">
        <w:rPr>
          <w:rFonts w:eastAsia="Calibri"/>
          <w:sz w:val="24"/>
          <w:szCs w:val="24"/>
        </w:rPr>
        <w:t xml:space="preserve">, complications </w:t>
      </w:r>
      <w:r w:rsidR="00A72BAF" w:rsidRPr="00DB46B1">
        <w:rPr>
          <w:rFonts w:eastAsia="Calibri"/>
          <w:sz w:val="24"/>
          <w:szCs w:val="24"/>
        </w:rPr>
        <w:t xml:space="preserve">of primary and second </w:t>
      </w:r>
      <w:r w:rsidR="00160CC2" w:rsidRPr="00DB46B1">
        <w:rPr>
          <w:rFonts w:eastAsia="Calibri"/>
          <w:sz w:val="24"/>
          <w:szCs w:val="24"/>
        </w:rPr>
        <w:t xml:space="preserve">surgery, </w:t>
      </w:r>
      <w:r w:rsidR="00EF211F" w:rsidRPr="00DB46B1">
        <w:rPr>
          <w:rFonts w:eastAsia="Calibri"/>
          <w:sz w:val="24"/>
          <w:szCs w:val="24"/>
        </w:rPr>
        <w:t>presence</w:t>
      </w:r>
      <w:r w:rsidR="00160CC2" w:rsidRPr="00DB46B1">
        <w:rPr>
          <w:rFonts w:eastAsia="Calibri"/>
          <w:sz w:val="24"/>
          <w:szCs w:val="24"/>
        </w:rPr>
        <w:t xml:space="preserve"> of </w:t>
      </w:r>
      <w:r w:rsidR="00EF211F" w:rsidRPr="00DB46B1">
        <w:rPr>
          <w:rFonts w:eastAsia="Calibri"/>
          <w:sz w:val="24"/>
          <w:szCs w:val="24"/>
        </w:rPr>
        <w:t>levothyroxine</w:t>
      </w:r>
      <w:r w:rsidR="00160CC2" w:rsidRPr="00DB46B1">
        <w:rPr>
          <w:rFonts w:eastAsia="Calibri"/>
          <w:sz w:val="24"/>
          <w:szCs w:val="24"/>
        </w:rPr>
        <w:t xml:space="preserve"> replacement and </w:t>
      </w:r>
      <w:r w:rsidRPr="00DB46B1">
        <w:rPr>
          <w:rFonts w:eastAsia="Calibri"/>
          <w:sz w:val="24"/>
          <w:szCs w:val="24"/>
        </w:rPr>
        <w:t xml:space="preserve">the </w:t>
      </w:r>
      <w:r w:rsidR="00160CC2" w:rsidRPr="00DB46B1">
        <w:rPr>
          <w:rFonts w:eastAsia="Calibri"/>
          <w:sz w:val="24"/>
          <w:szCs w:val="24"/>
        </w:rPr>
        <w:t xml:space="preserve">dosage of replacement were recorded. </w:t>
      </w:r>
      <w:r w:rsidR="002B49A7" w:rsidRPr="00DB46B1">
        <w:rPr>
          <w:rFonts w:eastAsia="Calibri"/>
          <w:sz w:val="24"/>
          <w:szCs w:val="24"/>
        </w:rPr>
        <w:t xml:space="preserve"> </w:t>
      </w:r>
      <w:r w:rsidR="006D6C57" w:rsidRPr="00DB46B1">
        <w:rPr>
          <w:rFonts w:eastAsiaTheme="minorHAnsi"/>
          <w:sz w:val="24"/>
          <w:szCs w:val="24"/>
        </w:rPr>
        <w:t>The study complied with the Helsinki Declaration and was approved by the local research ethics committee. All subjects gave written informed consent.</w:t>
      </w:r>
    </w:p>
    <w:p w:rsidR="009C7C00" w:rsidRPr="00DB46B1" w:rsidRDefault="009C7C00" w:rsidP="00E940A9">
      <w:pPr>
        <w:adjustRightInd w:val="0"/>
        <w:spacing w:line="480" w:lineRule="auto"/>
        <w:ind w:firstLine="708"/>
        <w:jc w:val="both"/>
        <w:rPr>
          <w:rFonts w:eastAsia="TimesNewRomanPSMT"/>
          <w:sz w:val="24"/>
          <w:szCs w:val="24"/>
        </w:rPr>
      </w:pPr>
      <w:r w:rsidRPr="00DB46B1">
        <w:rPr>
          <w:sz w:val="24"/>
          <w:szCs w:val="24"/>
        </w:rPr>
        <w:t xml:space="preserve">Thyroid </w:t>
      </w:r>
      <w:r w:rsidR="00EF211F" w:rsidRPr="00DB46B1">
        <w:rPr>
          <w:sz w:val="24"/>
          <w:szCs w:val="24"/>
        </w:rPr>
        <w:t>ultrasonography of patients was</w:t>
      </w:r>
      <w:r w:rsidRPr="00DB46B1">
        <w:rPr>
          <w:sz w:val="24"/>
          <w:szCs w:val="24"/>
        </w:rPr>
        <w:t xml:space="preserve"> performed by an </w:t>
      </w:r>
      <w:r w:rsidR="00EF211F" w:rsidRPr="00DB46B1">
        <w:rPr>
          <w:sz w:val="24"/>
          <w:szCs w:val="24"/>
        </w:rPr>
        <w:t>endocrinology</w:t>
      </w:r>
      <w:r w:rsidRPr="00DB46B1">
        <w:rPr>
          <w:sz w:val="24"/>
          <w:szCs w:val="24"/>
        </w:rPr>
        <w:t xml:space="preserve"> specialist in the Endocrinology and Metabolism Clinic of Ankar</w:t>
      </w:r>
      <w:r w:rsidR="002738BF" w:rsidRPr="00DB46B1">
        <w:rPr>
          <w:sz w:val="24"/>
          <w:szCs w:val="24"/>
        </w:rPr>
        <w:t xml:space="preserve">a Numune Research and Education </w:t>
      </w:r>
      <w:r w:rsidR="0067567F" w:rsidRPr="00DB46B1">
        <w:rPr>
          <w:sz w:val="24"/>
          <w:szCs w:val="24"/>
        </w:rPr>
        <w:t>Hospital, using</w:t>
      </w:r>
      <w:r w:rsidRPr="00DB46B1">
        <w:rPr>
          <w:sz w:val="24"/>
          <w:szCs w:val="24"/>
        </w:rPr>
        <w:t xml:space="preserve"> </w:t>
      </w:r>
      <w:r w:rsidR="00E0731C" w:rsidRPr="00DB46B1">
        <w:rPr>
          <w:sz w:val="24"/>
          <w:szCs w:val="24"/>
        </w:rPr>
        <w:t xml:space="preserve">a </w:t>
      </w:r>
      <w:r w:rsidRPr="00DB46B1">
        <w:rPr>
          <w:sz w:val="24"/>
          <w:szCs w:val="24"/>
        </w:rPr>
        <w:t xml:space="preserve">General Electric LOGIQ 3 </w:t>
      </w:r>
      <w:r w:rsidR="00F564BA" w:rsidRPr="00DB46B1">
        <w:rPr>
          <w:sz w:val="24"/>
          <w:szCs w:val="24"/>
        </w:rPr>
        <w:t xml:space="preserve">Expert </w:t>
      </w:r>
      <w:r w:rsidRPr="00DB46B1">
        <w:rPr>
          <w:sz w:val="24"/>
          <w:szCs w:val="24"/>
        </w:rPr>
        <w:t xml:space="preserve">ultrasonography device and </w:t>
      </w:r>
      <w:r w:rsidR="00E0731C" w:rsidRPr="00DB46B1">
        <w:rPr>
          <w:sz w:val="24"/>
          <w:szCs w:val="24"/>
        </w:rPr>
        <w:t xml:space="preserve">an </w:t>
      </w:r>
      <w:r w:rsidRPr="00DB46B1">
        <w:rPr>
          <w:sz w:val="24"/>
          <w:szCs w:val="24"/>
        </w:rPr>
        <w:t xml:space="preserve">11 MHz linear probe. </w:t>
      </w:r>
      <w:r w:rsidRPr="00DB46B1">
        <w:rPr>
          <w:rFonts w:eastAsia="TimesNewRomanPSMT"/>
          <w:sz w:val="24"/>
          <w:szCs w:val="24"/>
        </w:rPr>
        <w:t xml:space="preserve">Thyroid volume was calculated according to </w:t>
      </w:r>
      <w:r w:rsidR="00F564BA" w:rsidRPr="00DB46B1">
        <w:rPr>
          <w:rFonts w:eastAsia="TimesNewRomanPSMT"/>
          <w:sz w:val="24"/>
          <w:szCs w:val="24"/>
        </w:rPr>
        <w:t xml:space="preserve">the </w:t>
      </w:r>
      <w:r w:rsidRPr="00DB46B1">
        <w:rPr>
          <w:rFonts w:eastAsia="TimesNewRomanPSMT"/>
          <w:sz w:val="24"/>
          <w:szCs w:val="24"/>
        </w:rPr>
        <w:t xml:space="preserve">ellipsoid method (Brown MC </w:t>
      </w:r>
      <w:r w:rsidRPr="00DB46B1">
        <w:rPr>
          <w:rFonts w:eastAsia="TimesNewRomanPSMT"/>
          <w:iCs/>
          <w:sz w:val="24"/>
          <w:szCs w:val="24"/>
        </w:rPr>
        <w:t>et al.</w:t>
      </w:r>
      <w:r w:rsidRPr="00DB46B1">
        <w:rPr>
          <w:rFonts w:eastAsia="TimesNewRomanPSMT"/>
          <w:sz w:val="24"/>
          <w:szCs w:val="24"/>
        </w:rPr>
        <w:t>, 1978</w:t>
      </w:r>
      <w:r w:rsidR="00EF211F" w:rsidRPr="00DB46B1">
        <w:rPr>
          <w:rFonts w:eastAsia="TimesNewRomanPSMT"/>
          <w:sz w:val="24"/>
          <w:szCs w:val="24"/>
        </w:rPr>
        <w:t>) as</w:t>
      </w:r>
      <w:r w:rsidR="00E0731C" w:rsidRPr="00DB46B1">
        <w:rPr>
          <w:rFonts w:eastAsia="TimesNewRomanPSMT"/>
          <w:sz w:val="24"/>
          <w:szCs w:val="24"/>
        </w:rPr>
        <w:t>:</w:t>
      </w:r>
      <w:r w:rsidR="00EF211F" w:rsidRPr="00DB46B1">
        <w:rPr>
          <w:rFonts w:eastAsia="TimesNewRomanPSMT"/>
          <w:sz w:val="24"/>
          <w:szCs w:val="24"/>
        </w:rPr>
        <w:t xml:space="preserve"> [right lobe (a x b x c) ml</w:t>
      </w:r>
      <w:r w:rsidRPr="00DB46B1">
        <w:rPr>
          <w:rFonts w:eastAsia="TimesNewRomanPSMT"/>
          <w:sz w:val="24"/>
          <w:szCs w:val="24"/>
        </w:rPr>
        <w:t xml:space="preserve"> x 0.524] +</w:t>
      </w:r>
      <w:r w:rsidR="0067567F" w:rsidRPr="00DB46B1">
        <w:rPr>
          <w:rFonts w:eastAsia="TimesNewRomanPSMT"/>
          <w:sz w:val="24"/>
          <w:szCs w:val="24"/>
        </w:rPr>
        <w:t xml:space="preserve"> </w:t>
      </w:r>
      <w:r w:rsidR="00EF211F" w:rsidRPr="00DB46B1">
        <w:rPr>
          <w:rFonts w:eastAsia="TimesNewRomanPSMT"/>
          <w:sz w:val="24"/>
          <w:szCs w:val="24"/>
        </w:rPr>
        <w:t>[left lobe (a x b x c) ml</w:t>
      </w:r>
      <w:r w:rsidRPr="00DB46B1">
        <w:rPr>
          <w:rFonts w:eastAsia="TimesNewRomanPSMT"/>
          <w:sz w:val="24"/>
          <w:szCs w:val="24"/>
        </w:rPr>
        <w:t xml:space="preserve"> x 0.524]</w:t>
      </w:r>
      <w:r w:rsidRPr="00DB46B1">
        <w:rPr>
          <w:bCs/>
          <w:sz w:val="24"/>
          <w:szCs w:val="24"/>
        </w:rPr>
        <w:t xml:space="preserve">. </w:t>
      </w:r>
      <w:r w:rsidR="00F564BA" w:rsidRPr="00DB46B1">
        <w:rPr>
          <w:bCs/>
          <w:sz w:val="24"/>
          <w:szCs w:val="24"/>
        </w:rPr>
        <w:t>The p</w:t>
      </w:r>
      <w:r w:rsidRPr="00DB46B1">
        <w:rPr>
          <w:bCs/>
          <w:sz w:val="24"/>
          <w:szCs w:val="24"/>
        </w:rPr>
        <w:t>resence of thyroid nodule</w:t>
      </w:r>
      <w:r w:rsidR="00F564BA" w:rsidRPr="00DB46B1">
        <w:rPr>
          <w:bCs/>
          <w:sz w:val="24"/>
          <w:szCs w:val="24"/>
        </w:rPr>
        <w:t>s</w:t>
      </w:r>
      <w:r w:rsidRPr="00DB46B1">
        <w:rPr>
          <w:bCs/>
          <w:sz w:val="24"/>
          <w:szCs w:val="24"/>
        </w:rPr>
        <w:t xml:space="preserve"> was noted.</w:t>
      </w:r>
      <w:r w:rsidRPr="00DB46B1">
        <w:rPr>
          <w:sz w:val="24"/>
          <w:szCs w:val="24"/>
        </w:rPr>
        <w:t xml:space="preserve"> Based on ultrasonographic features</w:t>
      </w:r>
      <w:r w:rsidR="00E0731C" w:rsidRPr="00DB46B1">
        <w:rPr>
          <w:sz w:val="24"/>
          <w:szCs w:val="24"/>
        </w:rPr>
        <w:t>, the</w:t>
      </w:r>
      <w:r w:rsidRPr="00DB46B1">
        <w:rPr>
          <w:sz w:val="24"/>
          <w:szCs w:val="24"/>
        </w:rPr>
        <w:t xml:space="preserve"> thyroid gland was classified as homogenous, </w:t>
      </w:r>
      <w:r w:rsidR="00EF211F" w:rsidRPr="00DB46B1">
        <w:rPr>
          <w:sz w:val="24"/>
          <w:szCs w:val="24"/>
        </w:rPr>
        <w:t>heterogeneous</w:t>
      </w:r>
      <w:r w:rsidRPr="00DB46B1">
        <w:rPr>
          <w:sz w:val="24"/>
          <w:szCs w:val="24"/>
        </w:rPr>
        <w:t xml:space="preserve"> (irregular increase in echogenicity) and n</w:t>
      </w:r>
      <w:r w:rsidR="003F6F8D" w:rsidRPr="00DB46B1">
        <w:rPr>
          <w:sz w:val="24"/>
          <w:szCs w:val="24"/>
        </w:rPr>
        <w:t>odular (solitary, multinodular)</w:t>
      </w:r>
      <w:r w:rsidRPr="00DB46B1">
        <w:rPr>
          <w:rFonts w:eastAsia="TimesNewRomanPSMT"/>
          <w:sz w:val="24"/>
          <w:szCs w:val="24"/>
        </w:rPr>
        <w:t xml:space="preserve">. Subjects with solitary or multiple nodules were </w:t>
      </w:r>
      <w:r w:rsidRPr="00DB46B1">
        <w:rPr>
          <w:sz w:val="24"/>
          <w:szCs w:val="24"/>
        </w:rPr>
        <w:t>defined</w:t>
      </w:r>
      <w:r w:rsidR="00E32803" w:rsidRPr="00DB46B1">
        <w:rPr>
          <w:rFonts w:eastAsia="TimesNewRomanPSMT"/>
          <w:sz w:val="24"/>
          <w:szCs w:val="24"/>
        </w:rPr>
        <w:t xml:space="preserve"> as nodular goiter</w:t>
      </w:r>
      <w:r w:rsidRPr="00DB46B1">
        <w:rPr>
          <w:rFonts w:eastAsia="TimesNewRomanPSMT"/>
          <w:sz w:val="24"/>
          <w:szCs w:val="24"/>
        </w:rPr>
        <w:t>.</w:t>
      </w:r>
    </w:p>
    <w:p w:rsidR="00252B5A" w:rsidRPr="00DB46B1" w:rsidRDefault="009C7C00" w:rsidP="00E940A9">
      <w:pPr>
        <w:shd w:val="clear" w:color="auto" w:fill="FFFFFF"/>
        <w:spacing w:line="480" w:lineRule="auto"/>
        <w:ind w:firstLine="708"/>
        <w:jc w:val="both"/>
        <w:outlineLvl w:val="2"/>
        <w:rPr>
          <w:b/>
          <w:bCs/>
          <w:color w:val="000000"/>
          <w:sz w:val="24"/>
          <w:szCs w:val="24"/>
          <w:lang w:eastAsia="tr-TR"/>
        </w:rPr>
      </w:pPr>
      <w:r w:rsidRPr="00DB46B1">
        <w:rPr>
          <w:bCs/>
          <w:sz w:val="24"/>
          <w:szCs w:val="24"/>
        </w:rPr>
        <w:t>Fine needle aspirations (FNA) were performed on nodules ≥10mm in diameter and on 5-10 mm nodules with malignant properties.</w:t>
      </w:r>
      <w:r w:rsidRPr="00DB46B1">
        <w:rPr>
          <w:sz w:val="24"/>
          <w:szCs w:val="24"/>
        </w:rPr>
        <w:t xml:space="preserve"> Biopsy was performed on all nodules of the patients with multiple nodules. </w:t>
      </w:r>
      <w:r w:rsidR="005171F0" w:rsidRPr="00DB46B1">
        <w:rPr>
          <w:sz w:val="24"/>
          <w:szCs w:val="24"/>
        </w:rPr>
        <w:t>Specimens</w:t>
      </w:r>
      <w:r w:rsidRPr="00DB46B1">
        <w:rPr>
          <w:sz w:val="24"/>
          <w:szCs w:val="24"/>
        </w:rPr>
        <w:t xml:space="preserve"> were evaluated by pathologists in the Pathology </w:t>
      </w:r>
      <w:r w:rsidR="006D02CF" w:rsidRPr="00DB46B1">
        <w:rPr>
          <w:sz w:val="24"/>
          <w:szCs w:val="24"/>
        </w:rPr>
        <w:t xml:space="preserve">Department of Ankara Numune Research and Education Hospital, according </w:t>
      </w:r>
      <w:r w:rsidR="00C73EBC" w:rsidRPr="00DB46B1">
        <w:rPr>
          <w:sz w:val="24"/>
          <w:szCs w:val="24"/>
        </w:rPr>
        <w:t xml:space="preserve">to </w:t>
      </w:r>
      <w:r w:rsidR="00EF211F" w:rsidRPr="00DB46B1">
        <w:rPr>
          <w:sz w:val="24"/>
          <w:szCs w:val="24"/>
        </w:rPr>
        <w:t>Bethesda</w:t>
      </w:r>
      <w:r w:rsidR="00C73EBC" w:rsidRPr="00DB46B1">
        <w:rPr>
          <w:sz w:val="24"/>
          <w:szCs w:val="24"/>
        </w:rPr>
        <w:t xml:space="preserve"> classification 2007</w:t>
      </w:r>
      <w:r w:rsidR="00B54E8F" w:rsidRPr="00DB46B1">
        <w:rPr>
          <w:sz w:val="24"/>
          <w:szCs w:val="24"/>
        </w:rPr>
        <w:t>.</w:t>
      </w:r>
      <w:r w:rsidR="006905EC" w:rsidRPr="00DB46B1">
        <w:rPr>
          <w:sz w:val="24"/>
          <w:szCs w:val="24"/>
        </w:rPr>
        <w:t xml:space="preserve"> </w:t>
      </w:r>
      <w:r w:rsidRPr="00DB46B1">
        <w:rPr>
          <w:sz w:val="24"/>
          <w:szCs w:val="24"/>
        </w:rPr>
        <w:t xml:space="preserve">Results were recorded as inadequate, </w:t>
      </w:r>
      <w:r w:rsidR="006905EC" w:rsidRPr="00DB46B1">
        <w:rPr>
          <w:sz w:val="24"/>
          <w:szCs w:val="24"/>
        </w:rPr>
        <w:t>benign,</w:t>
      </w:r>
      <w:r w:rsidR="006905EC" w:rsidRPr="00DB46B1">
        <w:rPr>
          <w:b/>
          <w:bCs/>
          <w:color w:val="000000"/>
          <w:sz w:val="24"/>
          <w:szCs w:val="24"/>
        </w:rPr>
        <w:t xml:space="preserve"> </w:t>
      </w:r>
      <w:r w:rsidR="006905EC" w:rsidRPr="00DB46B1">
        <w:rPr>
          <w:bCs/>
          <w:color w:val="000000"/>
          <w:sz w:val="24"/>
          <w:szCs w:val="24"/>
          <w:lang w:eastAsia="tr-TR"/>
        </w:rPr>
        <w:t>atypia of undetermined significance or follicular lesion of undetermined significance,</w:t>
      </w:r>
      <w:r w:rsidR="00252B5A" w:rsidRPr="00DB46B1">
        <w:rPr>
          <w:b/>
          <w:bCs/>
          <w:color w:val="000000"/>
          <w:sz w:val="24"/>
          <w:szCs w:val="24"/>
        </w:rPr>
        <w:t xml:space="preserve"> </w:t>
      </w:r>
      <w:r w:rsidR="00252B5A" w:rsidRPr="00DB46B1">
        <w:rPr>
          <w:bCs/>
          <w:color w:val="000000"/>
          <w:sz w:val="24"/>
          <w:szCs w:val="24"/>
          <w:lang w:eastAsia="tr-TR"/>
        </w:rPr>
        <w:t>follicular neoplasm or suspicious for a follicular neoplasm, suspicious for malignancy and malignancy.</w:t>
      </w:r>
    </w:p>
    <w:p w:rsidR="002738BF" w:rsidRPr="00DB46B1" w:rsidRDefault="0024368E" w:rsidP="00E940A9">
      <w:pPr>
        <w:spacing w:line="480" w:lineRule="auto"/>
        <w:ind w:firstLine="708"/>
        <w:jc w:val="both"/>
        <w:rPr>
          <w:bCs/>
          <w:color w:val="000000"/>
          <w:sz w:val="24"/>
          <w:szCs w:val="24"/>
        </w:rPr>
      </w:pPr>
      <w:r w:rsidRPr="00DB46B1">
        <w:rPr>
          <w:sz w:val="24"/>
          <w:szCs w:val="24"/>
        </w:rPr>
        <w:t>All patients were given</w:t>
      </w:r>
      <w:r w:rsidRPr="00DB46B1">
        <w:rPr>
          <w:bCs/>
          <w:color w:val="000000"/>
          <w:sz w:val="24"/>
          <w:szCs w:val="24"/>
        </w:rPr>
        <w:t xml:space="preserve"> serum </w:t>
      </w:r>
      <w:r w:rsidRPr="00DB46B1">
        <w:rPr>
          <w:sz w:val="24"/>
          <w:szCs w:val="24"/>
        </w:rPr>
        <w:t xml:space="preserve">TSH, free T3 (fT3), free T4 (fT4) tests as well as </w:t>
      </w:r>
      <w:r w:rsidRPr="00DB46B1">
        <w:rPr>
          <w:bCs/>
          <w:color w:val="000000"/>
          <w:sz w:val="24"/>
          <w:szCs w:val="24"/>
        </w:rPr>
        <w:t xml:space="preserve">thyroid ultrasounds. </w:t>
      </w:r>
      <w:r w:rsidRPr="00DB46B1">
        <w:rPr>
          <w:sz w:val="24"/>
          <w:szCs w:val="24"/>
        </w:rPr>
        <w:t xml:space="preserve">Blood samples were taken in biochemistry tubes for TSH, fT3, fT4 tests and </w:t>
      </w:r>
      <w:r w:rsidR="00EF211F" w:rsidRPr="00DB46B1">
        <w:rPr>
          <w:sz w:val="24"/>
          <w:szCs w:val="24"/>
        </w:rPr>
        <w:t>analyzed</w:t>
      </w:r>
      <w:r w:rsidRPr="00DB46B1">
        <w:rPr>
          <w:sz w:val="24"/>
          <w:szCs w:val="24"/>
        </w:rPr>
        <w:t xml:space="preserve"> at </w:t>
      </w:r>
      <w:r w:rsidR="00E0731C" w:rsidRPr="00DB46B1">
        <w:rPr>
          <w:sz w:val="24"/>
          <w:szCs w:val="24"/>
        </w:rPr>
        <w:t xml:space="preserve">the </w:t>
      </w:r>
      <w:r w:rsidRPr="00DB46B1">
        <w:rPr>
          <w:sz w:val="24"/>
          <w:szCs w:val="24"/>
        </w:rPr>
        <w:t>biochemistry laboratory of Ankara Numune Research and Education Hospital. In our hospital</w:t>
      </w:r>
      <w:r w:rsidR="00E0731C" w:rsidRPr="00DB46B1">
        <w:rPr>
          <w:sz w:val="24"/>
          <w:szCs w:val="24"/>
        </w:rPr>
        <w:t>,</w:t>
      </w:r>
      <w:r w:rsidRPr="00DB46B1">
        <w:rPr>
          <w:sz w:val="24"/>
          <w:szCs w:val="24"/>
        </w:rPr>
        <w:t xml:space="preserve"> TSH, fT3</w:t>
      </w:r>
      <w:r w:rsidR="00E0731C" w:rsidRPr="00DB46B1">
        <w:rPr>
          <w:sz w:val="24"/>
          <w:szCs w:val="24"/>
        </w:rPr>
        <w:t xml:space="preserve"> and</w:t>
      </w:r>
      <w:r w:rsidRPr="00DB46B1">
        <w:rPr>
          <w:sz w:val="24"/>
          <w:szCs w:val="24"/>
        </w:rPr>
        <w:t xml:space="preserve"> fT4 tests were perfor</w:t>
      </w:r>
      <w:r w:rsidR="00EF211F" w:rsidRPr="00DB46B1">
        <w:rPr>
          <w:sz w:val="24"/>
          <w:szCs w:val="24"/>
        </w:rPr>
        <w:t xml:space="preserve">med by </w:t>
      </w:r>
      <w:r w:rsidR="00E0731C" w:rsidRPr="00DB46B1">
        <w:rPr>
          <w:sz w:val="24"/>
          <w:szCs w:val="24"/>
        </w:rPr>
        <w:t xml:space="preserve">a </w:t>
      </w:r>
      <w:r w:rsidR="00EF211F" w:rsidRPr="00DB46B1">
        <w:rPr>
          <w:sz w:val="24"/>
          <w:szCs w:val="24"/>
        </w:rPr>
        <w:t xml:space="preserve">UniCel DxI 800 </w:t>
      </w:r>
      <w:r w:rsidR="00EF211F" w:rsidRPr="00DB46B1">
        <w:rPr>
          <w:sz w:val="24"/>
          <w:szCs w:val="24"/>
        </w:rPr>
        <w:lastRenderedPageBreak/>
        <w:t>autoanalyz</w:t>
      </w:r>
      <w:r w:rsidRPr="00DB46B1">
        <w:rPr>
          <w:sz w:val="24"/>
          <w:szCs w:val="24"/>
        </w:rPr>
        <w:t xml:space="preserve">er using Access </w:t>
      </w:r>
      <w:r w:rsidR="00F564BA" w:rsidRPr="00DB46B1">
        <w:rPr>
          <w:sz w:val="24"/>
          <w:szCs w:val="24"/>
        </w:rPr>
        <w:t>H</w:t>
      </w:r>
      <w:r w:rsidR="00C40144" w:rsidRPr="00DB46B1">
        <w:rPr>
          <w:sz w:val="24"/>
          <w:szCs w:val="24"/>
        </w:rPr>
        <w:t>YPER</w:t>
      </w:r>
      <w:r w:rsidR="00F564BA" w:rsidRPr="00DB46B1">
        <w:rPr>
          <w:sz w:val="24"/>
          <w:szCs w:val="24"/>
        </w:rPr>
        <w:t xml:space="preserve">sensitive </w:t>
      </w:r>
      <w:r w:rsidRPr="00DB46B1">
        <w:rPr>
          <w:sz w:val="24"/>
          <w:szCs w:val="24"/>
        </w:rPr>
        <w:t xml:space="preserve">human TSH, Access fT3, Access fT4, (Beckman </w:t>
      </w:r>
      <w:r w:rsidR="00EF211F" w:rsidRPr="00DB46B1">
        <w:rPr>
          <w:sz w:val="24"/>
          <w:szCs w:val="24"/>
        </w:rPr>
        <w:t>Coulter, Ireland</w:t>
      </w:r>
      <w:r w:rsidRPr="00DB46B1">
        <w:rPr>
          <w:sz w:val="24"/>
          <w:szCs w:val="24"/>
        </w:rPr>
        <w:t xml:space="preserve">) kits with </w:t>
      </w:r>
      <w:r w:rsidR="00E0731C" w:rsidRPr="00DB46B1">
        <w:rPr>
          <w:sz w:val="24"/>
          <w:szCs w:val="24"/>
        </w:rPr>
        <w:t xml:space="preserve">the </w:t>
      </w:r>
      <w:r w:rsidRPr="00DB46B1">
        <w:rPr>
          <w:sz w:val="24"/>
          <w:szCs w:val="24"/>
        </w:rPr>
        <w:t xml:space="preserve">chemiluminescence method. Reference ranges for thyroid tests were </w:t>
      </w:r>
      <w:r w:rsidRPr="00DB46B1">
        <w:rPr>
          <w:bCs/>
          <w:sz w:val="24"/>
          <w:szCs w:val="24"/>
        </w:rPr>
        <w:t xml:space="preserve">0.34-4.25 μIU/ml for TSH, 2.5-3.9 pg/ml for fT3 </w:t>
      </w:r>
      <w:r w:rsidR="00E0731C" w:rsidRPr="00DB46B1">
        <w:rPr>
          <w:bCs/>
          <w:sz w:val="24"/>
          <w:szCs w:val="24"/>
        </w:rPr>
        <w:t xml:space="preserve">and </w:t>
      </w:r>
      <w:r w:rsidRPr="00DB46B1">
        <w:rPr>
          <w:bCs/>
          <w:sz w:val="24"/>
          <w:szCs w:val="24"/>
        </w:rPr>
        <w:t xml:space="preserve">0.61-1.2 ng/dl for fT4. </w:t>
      </w:r>
    </w:p>
    <w:p w:rsidR="007E0E83" w:rsidRPr="00DB46B1" w:rsidRDefault="0024368E" w:rsidP="00E940A9">
      <w:pPr>
        <w:adjustRightInd w:val="0"/>
        <w:spacing w:line="480" w:lineRule="auto"/>
        <w:ind w:firstLine="708"/>
        <w:jc w:val="both"/>
        <w:rPr>
          <w:rFonts w:eastAsiaTheme="minorHAnsi"/>
          <w:sz w:val="24"/>
          <w:szCs w:val="24"/>
        </w:rPr>
      </w:pPr>
      <w:r w:rsidRPr="00DB46B1">
        <w:rPr>
          <w:rFonts w:eastAsiaTheme="minorHAnsi"/>
          <w:sz w:val="24"/>
          <w:szCs w:val="24"/>
        </w:rPr>
        <w:t xml:space="preserve">The statistical analyses of the data were performed using Statistical Program for Social Sciences (SPSS, Inc., Chicago, IL, USA) version 13 for </w:t>
      </w:r>
      <w:r w:rsidR="00E0731C" w:rsidRPr="00DB46B1">
        <w:rPr>
          <w:rFonts w:eastAsiaTheme="minorHAnsi"/>
          <w:sz w:val="24"/>
          <w:szCs w:val="24"/>
        </w:rPr>
        <w:t>W</w:t>
      </w:r>
      <w:r w:rsidRPr="00DB46B1">
        <w:rPr>
          <w:rFonts w:eastAsiaTheme="minorHAnsi"/>
          <w:sz w:val="24"/>
          <w:szCs w:val="24"/>
        </w:rPr>
        <w:t>indows. Continuous variables were expressed as mean ± standard deviation (SD) or median (minimum–maximum), whereas categorical variables were expressed as number of observations or percentages. The differences between the groups in terms of measured para</w:t>
      </w:r>
      <w:r w:rsidR="00EF211F" w:rsidRPr="00DB46B1">
        <w:rPr>
          <w:rFonts w:eastAsiaTheme="minorHAnsi"/>
          <w:sz w:val="24"/>
          <w:szCs w:val="24"/>
        </w:rPr>
        <w:t xml:space="preserve">meters were analyzed using </w:t>
      </w:r>
      <w:r w:rsidR="006E392E" w:rsidRPr="00DB46B1">
        <w:rPr>
          <w:rFonts w:eastAsiaTheme="minorHAnsi"/>
          <w:sz w:val="24"/>
          <w:szCs w:val="24"/>
        </w:rPr>
        <w:t xml:space="preserve">a </w:t>
      </w:r>
      <w:r w:rsidR="00EF211F" w:rsidRPr="00DB46B1">
        <w:rPr>
          <w:rFonts w:eastAsiaTheme="minorHAnsi"/>
          <w:sz w:val="24"/>
          <w:szCs w:val="24"/>
        </w:rPr>
        <w:t>Mann-</w:t>
      </w:r>
      <w:r w:rsidRPr="00DB46B1">
        <w:rPr>
          <w:rFonts w:eastAsiaTheme="minorHAnsi"/>
          <w:sz w:val="24"/>
          <w:szCs w:val="24"/>
        </w:rPr>
        <w:t>Whitney U test. Chi square test</w:t>
      </w:r>
      <w:r w:rsidR="006E392E" w:rsidRPr="00DB46B1">
        <w:rPr>
          <w:rFonts w:eastAsiaTheme="minorHAnsi"/>
          <w:sz w:val="24"/>
          <w:szCs w:val="24"/>
        </w:rPr>
        <w:t>s</w:t>
      </w:r>
      <w:r w:rsidRPr="00DB46B1">
        <w:rPr>
          <w:rFonts w:eastAsiaTheme="minorHAnsi"/>
          <w:sz w:val="24"/>
          <w:szCs w:val="24"/>
        </w:rPr>
        <w:t xml:space="preserve"> or Fisher’s exact test</w:t>
      </w:r>
      <w:r w:rsidR="006E392E" w:rsidRPr="00DB46B1">
        <w:rPr>
          <w:rFonts w:eastAsiaTheme="minorHAnsi"/>
          <w:sz w:val="24"/>
          <w:szCs w:val="24"/>
        </w:rPr>
        <w:t>s</w:t>
      </w:r>
      <w:r w:rsidRPr="00DB46B1">
        <w:rPr>
          <w:rFonts w:eastAsiaTheme="minorHAnsi"/>
          <w:sz w:val="24"/>
          <w:szCs w:val="24"/>
        </w:rPr>
        <w:t xml:space="preserve"> were used for the comparisons of categorical variables. The risk factors significantly affecting malignancy according to the</w:t>
      </w:r>
      <w:r w:rsidR="00EF211F" w:rsidRPr="00DB46B1">
        <w:rPr>
          <w:rFonts w:eastAsiaTheme="minorHAnsi"/>
          <w:sz w:val="24"/>
          <w:szCs w:val="24"/>
        </w:rPr>
        <w:t xml:space="preserve"> </w:t>
      </w:r>
      <w:r w:rsidRPr="00DB46B1">
        <w:rPr>
          <w:rFonts w:eastAsiaTheme="minorHAnsi"/>
          <w:sz w:val="24"/>
          <w:szCs w:val="24"/>
        </w:rPr>
        <w:t>univariate analysis were analyzed using multivariate logistic regression analysis. A p value of</w:t>
      </w:r>
      <w:r w:rsidR="006E392E" w:rsidRPr="00DB46B1">
        <w:rPr>
          <w:rFonts w:eastAsiaTheme="minorHAnsi"/>
          <w:sz w:val="24"/>
          <w:szCs w:val="24"/>
        </w:rPr>
        <w:t xml:space="preserve"> &gt;</w:t>
      </w:r>
      <w:r w:rsidRPr="00DB46B1">
        <w:rPr>
          <w:rFonts w:eastAsiaTheme="minorHAnsi"/>
          <w:sz w:val="24"/>
          <w:szCs w:val="24"/>
        </w:rPr>
        <w:t>0.05 was considered statistically significant</w:t>
      </w:r>
    </w:p>
    <w:p w:rsidR="00CA6058" w:rsidRPr="00DB46B1" w:rsidRDefault="00CA6058" w:rsidP="00E940A9">
      <w:pPr>
        <w:adjustRightInd w:val="0"/>
        <w:spacing w:line="480" w:lineRule="auto"/>
        <w:jc w:val="both"/>
        <w:rPr>
          <w:b/>
          <w:sz w:val="24"/>
          <w:szCs w:val="24"/>
          <w:lang w:eastAsia="tr-TR"/>
        </w:rPr>
      </w:pPr>
      <w:r w:rsidRPr="00DB46B1">
        <w:rPr>
          <w:b/>
          <w:sz w:val="24"/>
          <w:szCs w:val="24"/>
        </w:rPr>
        <w:t>Results</w:t>
      </w:r>
      <w:r w:rsidRPr="00DB46B1">
        <w:rPr>
          <w:b/>
          <w:sz w:val="24"/>
          <w:szCs w:val="24"/>
          <w:lang w:eastAsia="tr-TR"/>
        </w:rPr>
        <w:t xml:space="preserve"> </w:t>
      </w:r>
    </w:p>
    <w:p w:rsidR="0071355B" w:rsidRPr="00DB46B1" w:rsidRDefault="00FF37B0" w:rsidP="00E940A9">
      <w:pPr>
        <w:adjustRightInd w:val="0"/>
        <w:spacing w:line="480" w:lineRule="auto"/>
        <w:ind w:firstLine="708"/>
        <w:jc w:val="both"/>
        <w:rPr>
          <w:sz w:val="24"/>
          <w:szCs w:val="24"/>
          <w:lang w:eastAsia="tr-TR"/>
        </w:rPr>
      </w:pPr>
      <w:r w:rsidRPr="00DB46B1">
        <w:rPr>
          <w:sz w:val="24"/>
          <w:szCs w:val="24"/>
          <w:lang w:eastAsia="tr-TR"/>
        </w:rPr>
        <w:t xml:space="preserve">Among </w:t>
      </w:r>
      <w:r w:rsidR="00CC0BBD" w:rsidRPr="00DB46B1">
        <w:rPr>
          <w:sz w:val="24"/>
          <w:szCs w:val="24"/>
          <w:lang w:eastAsia="tr-TR"/>
        </w:rPr>
        <w:t xml:space="preserve">114 patients with recurrent </w:t>
      </w:r>
      <w:r w:rsidR="00EF211F" w:rsidRPr="00DB46B1">
        <w:rPr>
          <w:sz w:val="24"/>
          <w:szCs w:val="24"/>
          <w:lang w:eastAsia="tr-TR"/>
        </w:rPr>
        <w:t>goiter</w:t>
      </w:r>
      <w:r w:rsidR="006E392E" w:rsidRPr="00DB46B1">
        <w:rPr>
          <w:sz w:val="24"/>
          <w:szCs w:val="24"/>
          <w:lang w:eastAsia="tr-TR"/>
        </w:rPr>
        <w:t>,</w:t>
      </w:r>
      <w:r w:rsidR="00CC0BBD" w:rsidRPr="00DB46B1">
        <w:rPr>
          <w:sz w:val="24"/>
          <w:szCs w:val="24"/>
          <w:lang w:eastAsia="tr-TR"/>
        </w:rPr>
        <w:t xml:space="preserve"> </w:t>
      </w:r>
      <w:r w:rsidRPr="00DB46B1">
        <w:rPr>
          <w:sz w:val="24"/>
          <w:szCs w:val="24"/>
          <w:lang w:eastAsia="tr-TR"/>
        </w:rPr>
        <w:t>106 were women a</w:t>
      </w:r>
      <w:r w:rsidR="0067567F" w:rsidRPr="00DB46B1">
        <w:rPr>
          <w:sz w:val="24"/>
          <w:szCs w:val="24"/>
          <w:lang w:eastAsia="tr-TR"/>
        </w:rPr>
        <w:t xml:space="preserve">nd 8 were </w:t>
      </w:r>
      <w:r w:rsidR="00EF211F" w:rsidRPr="00DB46B1">
        <w:rPr>
          <w:sz w:val="24"/>
          <w:szCs w:val="24"/>
          <w:lang w:eastAsia="tr-TR"/>
        </w:rPr>
        <w:t>men</w:t>
      </w:r>
      <w:r w:rsidR="00C428E1" w:rsidRPr="00DB46B1">
        <w:rPr>
          <w:sz w:val="24"/>
          <w:szCs w:val="24"/>
          <w:lang w:eastAsia="tr-TR"/>
        </w:rPr>
        <w:t>; the</w:t>
      </w:r>
      <w:r w:rsidR="00EF211F" w:rsidRPr="00DB46B1">
        <w:rPr>
          <w:sz w:val="24"/>
          <w:szCs w:val="24"/>
          <w:lang w:eastAsia="tr-TR"/>
        </w:rPr>
        <w:t xml:space="preserve"> mean age w</w:t>
      </w:r>
      <w:r w:rsidR="00C428E1" w:rsidRPr="00DB46B1">
        <w:rPr>
          <w:sz w:val="24"/>
          <w:szCs w:val="24"/>
          <w:lang w:eastAsia="tr-TR"/>
        </w:rPr>
        <w:t>as</w:t>
      </w:r>
      <w:r w:rsidR="005B70C2" w:rsidRPr="00DB46B1">
        <w:rPr>
          <w:sz w:val="24"/>
          <w:szCs w:val="24"/>
          <w:lang w:eastAsia="tr-TR"/>
        </w:rPr>
        <w:t xml:space="preserve"> </w:t>
      </w:r>
      <w:r w:rsidR="00EF211F" w:rsidRPr="00DB46B1">
        <w:rPr>
          <w:sz w:val="24"/>
          <w:szCs w:val="24"/>
          <w:lang w:eastAsia="tr-TR"/>
        </w:rPr>
        <w:t>49.2±12.</w:t>
      </w:r>
      <w:r w:rsidRPr="00DB46B1">
        <w:rPr>
          <w:sz w:val="24"/>
          <w:szCs w:val="24"/>
          <w:lang w:eastAsia="tr-TR"/>
        </w:rPr>
        <w:t>1 years</w:t>
      </w:r>
      <w:r w:rsidR="00C428E1" w:rsidRPr="00DB46B1">
        <w:rPr>
          <w:sz w:val="24"/>
          <w:szCs w:val="24"/>
          <w:lang w:eastAsia="tr-TR"/>
        </w:rPr>
        <w:t>, and</w:t>
      </w:r>
      <w:r w:rsidRPr="00DB46B1">
        <w:rPr>
          <w:sz w:val="24"/>
          <w:szCs w:val="24"/>
          <w:lang w:eastAsia="tr-TR"/>
        </w:rPr>
        <w:t xml:space="preserve"> 47</w:t>
      </w:r>
      <w:r w:rsidR="004A0526" w:rsidRPr="00DB46B1">
        <w:rPr>
          <w:sz w:val="24"/>
          <w:szCs w:val="24"/>
          <w:lang w:eastAsia="tr-TR"/>
        </w:rPr>
        <w:t xml:space="preserve"> </w:t>
      </w:r>
      <w:r w:rsidR="00EF211F" w:rsidRPr="00DB46B1">
        <w:rPr>
          <w:sz w:val="24"/>
          <w:szCs w:val="24"/>
          <w:lang w:eastAsia="tr-TR"/>
        </w:rPr>
        <w:t>(41.</w:t>
      </w:r>
      <w:r w:rsidR="002B49A7" w:rsidRPr="00DB46B1">
        <w:rPr>
          <w:sz w:val="24"/>
          <w:szCs w:val="24"/>
          <w:lang w:eastAsia="tr-TR"/>
        </w:rPr>
        <w:t>2%)</w:t>
      </w:r>
      <w:r w:rsidR="00EF211F" w:rsidRPr="00DB46B1">
        <w:rPr>
          <w:sz w:val="24"/>
          <w:szCs w:val="24"/>
          <w:lang w:eastAsia="tr-TR"/>
        </w:rPr>
        <w:t xml:space="preserve"> </w:t>
      </w:r>
      <w:r w:rsidRPr="00DB46B1">
        <w:rPr>
          <w:sz w:val="24"/>
          <w:szCs w:val="24"/>
          <w:lang w:eastAsia="tr-TR"/>
        </w:rPr>
        <w:t xml:space="preserve">of them were </w:t>
      </w:r>
      <w:r w:rsidR="00C428E1" w:rsidRPr="00DB46B1">
        <w:rPr>
          <w:sz w:val="24"/>
          <w:szCs w:val="24"/>
          <w:lang w:eastAsia="tr-TR"/>
        </w:rPr>
        <w:t xml:space="preserve">taking </w:t>
      </w:r>
      <w:r w:rsidR="00EF211F" w:rsidRPr="00DB46B1">
        <w:rPr>
          <w:sz w:val="24"/>
          <w:szCs w:val="24"/>
          <w:lang w:eastAsia="tr-TR"/>
        </w:rPr>
        <w:t>levothyroxine</w:t>
      </w:r>
      <w:r w:rsidR="00B217F3" w:rsidRPr="00DB46B1">
        <w:rPr>
          <w:sz w:val="24"/>
          <w:szCs w:val="24"/>
          <w:lang w:eastAsia="tr-TR"/>
        </w:rPr>
        <w:t xml:space="preserve">. The mean of </w:t>
      </w:r>
      <w:r w:rsidR="00762E4A">
        <w:rPr>
          <w:sz w:val="24"/>
          <w:szCs w:val="24"/>
          <w:lang w:eastAsia="tr-TR"/>
        </w:rPr>
        <w:t>e</w:t>
      </w:r>
      <w:r w:rsidRPr="00DB46B1">
        <w:rPr>
          <w:sz w:val="24"/>
          <w:szCs w:val="24"/>
          <w:lang w:eastAsia="tr-TR"/>
        </w:rPr>
        <w:t xml:space="preserve">lapsed </w:t>
      </w:r>
      <w:r w:rsidR="00762E4A" w:rsidRPr="00DB46B1">
        <w:rPr>
          <w:sz w:val="24"/>
          <w:szCs w:val="24"/>
          <w:lang w:eastAsia="tr-TR"/>
        </w:rPr>
        <w:t xml:space="preserve">time </w:t>
      </w:r>
      <w:r w:rsidRPr="00DB46B1">
        <w:rPr>
          <w:sz w:val="24"/>
          <w:szCs w:val="24"/>
          <w:lang w:eastAsia="tr-TR"/>
        </w:rPr>
        <w:t xml:space="preserve">from primary surgery was </w:t>
      </w:r>
      <w:r w:rsidR="00EF211F" w:rsidRPr="00DB46B1">
        <w:rPr>
          <w:sz w:val="24"/>
          <w:szCs w:val="24"/>
          <w:lang w:eastAsia="tr-TR"/>
        </w:rPr>
        <w:t>16.5±7.</w:t>
      </w:r>
      <w:r w:rsidR="002B49A7" w:rsidRPr="00DB46B1">
        <w:rPr>
          <w:sz w:val="24"/>
          <w:szCs w:val="24"/>
          <w:lang w:eastAsia="tr-TR"/>
        </w:rPr>
        <w:t>5</w:t>
      </w:r>
      <w:r w:rsidRPr="00DB46B1">
        <w:rPr>
          <w:sz w:val="24"/>
          <w:szCs w:val="24"/>
          <w:lang w:eastAsia="tr-TR"/>
        </w:rPr>
        <w:t xml:space="preserve"> years. The indications of primary surgery were multinodular goiter for 106 </w:t>
      </w:r>
      <w:r w:rsidR="001559F4" w:rsidRPr="00DB46B1">
        <w:rPr>
          <w:sz w:val="24"/>
          <w:szCs w:val="24"/>
          <w:lang w:eastAsia="tr-TR"/>
        </w:rPr>
        <w:t xml:space="preserve">patients </w:t>
      </w:r>
      <w:r w:rsidRPr="00DB46B1">
        <w:rPr>
          <w:sz w:val="24"/>
          <w:szCs w:val="24"/>
          <w:lang w:eastAsia="tr-TR"/>
        </w:rPr>
        <w:t>and toxic multinodular goiter</w:t>
      </w:r>
      <w:r w:rsidR="00721CB4" w:rsidRPr="00DB46B1">
        <w:rPr>
          <w:sz w:val="24"/>
          <w:szCs w:val="24"/>
          <w:lang w:eastAsia="tr-TR"/>
        </w:rPr>
        <w:t xml:space="preserve"> for</w:t>
      </w:r>
      <w:r w:rsidRPr="00DB46B1">
        <w:rPr>
          <w:sz w:val="24"/>
          <w:szCs w:val="24"/>
          <w:lang w:eastAsia="tr-TR"/>
        </w:rPr>
        <w:t xml:space="preserve"> 8</w:t>
      </w:r>
      <w:r w:rsidR="002B49A7" w:rsidRPr="00DB46B1">
        <w:rPr>
          <w:sz w:val="24"/>
          <w:szCs w:val="24"/>
          <w:lang w:eastAsia="tr-TR"/>
        </w:rPr>
        <w:t>.</w:t>
      </w:r>
      <w:r w:rsidR="007A1A95" w:rsidRPr="00DB46B1">
        <w:rPr>
          <w:sz w:val="24"/>
          <w:szCs w:val="24"/>
          <w:lang w:eastAsia="tr-TR"/>
        </w:rPr>
        <w:t xml:space="preserve"> </w:t>
      </w:r>
      <w:r w:rsidR="00614759" w:rsidRPr="00DB46B1">
        <w:rPr>
          <w:sz w:val="24"/>
          <w:szCs w:val="24"/>
          <w:lang w:eastAsia="tr-TR"/>
        </w:rPr>
        <w:t xml:space="preserve">The primary surgery was subtotal thyroidectomy for </w:t>
      </w:r>
      <w:r w:rsidR="002B49A7" w:rsidRPr="00DB46B1">
        <w:rPr>
          <w:sz w:val="24"/>
          <w:szCs w:val="24"/>
          <w:lang w:eastAsia="tr-TR"/>
        </w:rPr>
        <w:t xml:space="preserve">101 </w:t>
      </w:r>
      <w:r w:rsidR="00614759" w:rsidRPr="00DB46B1">
        <w:rPr>
          <w:sz w:val="24"/>
          <w:szCs w:val="24"/>
          <w:lang w:eastAsia="tr-TR"/>
        </w:rPr>
        <w:t>and</w:t>
      </w:r>
      <w:r w:rsidR="0067567F" w:rsidRPr="00DB46B1">
        <w:rPr>
          <w:sz w:val="24"/>
          <w:szCs w:val="24"/>
          <w:lang w:eastAsia="tr-TR"/>
        </w:rPr>
        <w:t xml:space="preserve"> lobectomy</w:t>
      </w:r>
      <w:r w:rsidR="00AD1A88" w:rsidRPr="00DB46B1">
        <w:rPr>
          <w:sz w:val="24"/>
          <w:szCs w:val="24"/>
          <w:lang w:eastAsia="tr-TR"/>
        </w:rPr>
        <w:t xml:space="preserve"> for </w:t>
      </w:r>
      <w:r w:rsidR="002B49A7" w:rsidRPr="00DB46B1">
        <w:rPr>
          <w:sz w:val="24"/>
          <w:szCs w:val="24"/>
          <w:lang w:eastAsia="tr-TR"/>
        </w:rPr>
        <w:t>13</w:t>
      </w:r>
      <w:r w:rsidR="00AD1A88" w:rsidRPr="00DB46B1">
        <w:rPr>
          <w:sz w:val="24"/>
          <w:szCs w:val="24"/>
          <w:lang w:eastAsia="tr-TR"/>
        </w:rPr>
        <w:t xml:space="preserve">. The demographic features are summarized in </w:t>
      </w:r>
      <w:r w:rsidR="001559F4" w:rsidRPr="00DB46B1">
        <w:rPr>
          <w:sz w:val="24"/>
          <w:szCs w:val="24"/>
          <w:lang w:eastAsia="tr-TR"/>
        </w:rPr>
        <w:t>T</w:t>
      </w:r>
      <w:r w:rsidR="00AD1A88" w:rsidRPr="00DB46B1">
        <w:rPr>
          <w:sz w:val="24"/>
          <w:szCs w:val="24"/>
          <w:lang w:eastAsia="tr-TR"/>
        </w:rPr>
        <w:t>able 1.</w:t>
      </w:r>
      <w:r w:rsidR="0067567F" w:rsidRPr="00DB46B1">
        <w:rPr>
          <w:sz w:val="24"/>
          <w:szCs w:val="24"/>
          <w:lang w:eastAsia="tr-TR"/>
        </w:rPr>
        <w:t xml:space="preserve"> The</w:t>
      </w:r>
      <w:r w:rsidR="00AD1A88" w:rsidRPr="00DB46B1">
        <w:rPr>
          <w:sz w:val="24"/>
          <w:szCs w:val="24"/>
          <w:lang w:eastAsia="tr-TR"/>
        </w:rPr>
        <w:t xml:space="preserve"> complications after primary surgery were </w:t>
      </w:r>
      <w:r w:rsidR="00EF211F" w:rsidRPr="00DB46B1">
        <w:rPr>
          <w:sz w:val="24"/>
          <w:szCs w:val="24"/>
          <w:lang w:eastAsia="tr-TR"/>
        </w:rPr>
        <w:t>hypoparathyroidism</w:t>
      </w:r>
      <w:r w:rsidR="006F63CE" w:rsidRPr="00DB46B1">
        <w:rPr>
          <w:sz w:val="24"/>
          <w:szCs w:val="24"/>
          <w:lang w:eastAsia="tr-TR"/>
        </w:rPr>
        <w:t xml:space="preserve"> for</w:t>
      </w:r>
      <w:r w:rsidR="00AD1A88" w:rsidRPr="00DB46B1">
        <w:rPr>
          <w:sz w:val="24"/>
          <w:szCs w:val="24"/>
          <w:lang w:eastAsia="tr-TR"/>
        </w:rPr>
        <w:t xml:space="preserve"> 5 </w:t>
      </w:r>
      <w:r w:rsidR="001559F4" w:rsidRPr="00DB46B1">
        <w:rPr>
          <w:sz w:val="24"/>
          <w:szCs w:val="24"/>
          <w:lang w:eastAsia="tr-TR"/>
        </w:rPr>
        <w:t xml:space="preserve">patients </w:t>
      </w:r>
      <w:r w:rsidR="00AD1A88" w:rsidRPr="00DB46B1">
        <w:rPr>
          <w:sz w:val="24"/>
          <w:szCs w:val="24"/>
          <w:lang w:eastAsia="tr-TR"/>
        </w:rPr>
        <w:t>and vocal cord paralysis for 3.</w:t>
      </w:r>
      <w:r w:rsidR="00B23945" w:rsidRPr="00DB46B1">
        <w:rPr>
          <w:sz w:val="24"/>
          <w:szCs w:val="24"/>
          <w:lang w:eastAsia="tr-TR"/>
        </w:rPr>
        <w:t xml:space="preserve"> </w:t>
      </w:r>
    </w:p>
    <w:p w:rsidR="0071355B" w:rsidRPr="00DB46B1" w:rsidRDefault="001559F4" w:rsidP="00E940A9">
      <w:pPr>
        <w:spacing w:line="480" w:lineRule="auto"/>
        <w:ind w:firstLine="708"/>
        <w:jc w:val="both"/>
        <w:rPr>
          <w:sz w:val="24"/>
          <w:szCs w:val="24"/>
          <w:lang w:eastAsia="tr-TR"/>
        </w:rPr>
      </w:pPr>
      <w:r w:rsidRPr="00DB46B1">
        <w:rPr>
          <w:sz w:val="24"/>
          <w:szCs w:val="24"/>
          <w:lang w:eastAsia="tr-TR"/>
        </w:rPr>
        <w:t xml:space="preserve">A total of </w:t>
      </w:r>
      <w:r w:rsidR="0015153A" w:rsidRPr="00DB46B1">
        <w:rPr>
          <w:sz w:val="24"/>
          <w:szCs w:val="24"/>
          <w:lang w:eastAsia="tr-TR"/>
        </w:rPr>
        <w:t xml:space="preserve">221 FNAB </w:t>
      </w:r>
      <w:r w:rsidR="00EF211F" w:rsidRPr="00DB46B1">
        <w:rPr>
          <w:sz w:val="24"/>
          <w:szCs w:val="24"/>
          <w:lang w:eastAsia="tr-TR"/>
        </w:rPr>
        <w:t xml:space="preserve">were </w:t>
      </w:r>
      <w:r w:rsidR="0015153A" w:rsidRPr="00DB46B1">
        <w:rPr>
          <w:sz w:val="24"/>
          <w:szCs w:val="24"/>
          <w:lang w:eastAsia="tr-TR"/>
        </w:rPr>
        <w:t xml:space="preserve">done to 158 nodules of </w:t>
      </w:r>
      <w:r w:rsidR="00CF60B9" w:rsidRPr="00DB46B1">
        <w:rPr>
          <w:sz w:val="24"/>
          <w:szCs w:val="24"/>
          <w:lang w:eastAsia="tr-TR"/>
        </w:rPr>
        <w:t xml:space="preserve">114 </w:t>
      </w:r>
      <w:r w:rsidR="00EF211F" w:rsidRPr="00DB46B1">
        <w:rPr>
          <w:sz w:val="24"/>
          <w:szCs w:val="24"/>
          <w:lang w:eastAsia="tr-TR"/>
        </w:rPr>
        <w:t>patients</w:t>
      </w:r>
      <w:r w:rsidR="00FD4403" w:rsidRPr="00DB46B1">
        <w:rPr>
          <w:sz w:val="24"/>
          <w:szCs w:val="24"/>
          <w:lang w:eastAsia="tr-TR"/>
        </w:rPr>
        <w:t xml:space="preserve"> with recurrent goiter. FNAB findings were benign in 148</w:t>
      </w:r>
      <w:r w:rsidR="004A0526" w:rsidRPr="00DB46B1">
        <w:rPr>
          <w:sz w:val="24"/>
          <w:szCs w:val="24"/>
          <w:lang w:eastAsia="tr-TR"/>
        </w:rPr>
        <w:t xml:space="preserve"> </w:t>
      </w:r>
      <w:r w:rsidR="00FD4403" w:rsidRPr="00DB46B1">
        <w:rPr>
          <w:sz w:val="24"/>
          <w:szCs w:val="24"/>
          <w:lang w:eastAsia="tr-TR"/>
        </w:rPr>
        <w:t>(74%)</w:t>
      </w:r>
      <w:r w:rsidR="00CF60B9" w:rsidRPr="00DB46B1">
        <w:rPr>
          <w:sz w:val="24"/>
          <w:szCs w:val="24"/>
          <w:lang w:eastAsia="tr-TR"/>
        </w:rPr>
        <w:t>,</w:t>
      </w:r>
      <w:r w:rsidR="00FD4403" w:rsidRPr="00DB46B1">
        <w:rPr>
          <w:sz w:val="24"/>
          <w:szCs w:val="24"/>
          <w:lang w:eastAsia="tr-TR"/>
        </w:rPr>
        <w:t xml:space="preserve"> inadequate in 52</w:t>
      </w:r>
      <w:r w:rsidR="004A0526" w:rsidRPr="00DB46B1">
        <w:rPr>
          <w:sz w:val="24"/>
          <w:szCs w:val="24"/>
          <w:lang w:eastAsia="tr-TR"/>
        </w:rPr>
        <w:t xml:space="preserve"> </w:t>
      </w:r>
      <w:r w:rsidR="00FD4403" w:rsidRPr="00DB46B1">
        <w:rPr>
          <w:sz w:val="24"/>
          <w:szCs w:val="24"/>
          <w:lang w:eastAsia="tr-TR"/>
        </w:rPr>
        <w:t>(26%), suspicious in 6</w:t>
      </w:r>
      <w:r w:rsidR="004A0526" w:rsidRPr="00DB46B1">
        <w:rPr>
          <w:sz w:val="24"/>
          <w:szCs w:val="24"/>
          <w:lang w:eastAsia="tr-TR"/>
        </w:rPr>
        <w:t xml:space="preserve"> </w:t>
      </w:r>
      <w:r w:rsidR="00FD4403" w:rsidRPr="00DB46B1">
        <w:rPr>
          <w:sz w:val="24"/>
          <w:szCs w:val="24"/>
          <w:lang w:eastAsia="tr-TR"/>
        </w:rPr>
        <w:t>(2.7%), Hurt</w:t>
      </w:r>
      <w:r w:rsidR="00F564BA" w:rsidRPr="00DB46B1">
        <w:rPr>
          <w:sz w:val="24"/>
          <w:szCs w:val="24"/>
          <w:lang w:eastAsia="tr-TR"/>
        </w:rPr>
        <w:t>h</w:t>
      </w:r>
      <w:r w:rsidR="00FD4403" w:rsidRPr="00DB46B1">
        <w:rPr>
          <w:sz w:val="24"/>
          <w:szCs w:val="24"/>
          <w:lang w:eastAsia="tr-TR"/>
        </w:rPr>
        <w:t xml:space="preserve">le </w:t>
      </w:r>
      <w:r w:rsidR="00EF211F" w:rsidRPr="00DB46B1">
        <w:rPr>
          <w:sz w:val="24"/>
          <w:szCs w:val="24"/>
          <w:lang w:eastAsia="tr-TR"/>
        </w:rPr>
        <w:t>cell</w:t>
      </w:r>
      <w:r w:rsidR="00FD4403" w:rsidRPr="00DB46B1">
        <w:rPr>
          <w:sz w:val="24"/>
          <w:szCs w:val="24"/>
          <w:lang w:eastAsia="tr-TR"/>
        </w:rPr>
        <w:t xml:space="preserve"> lesion in 5</w:t>
      </w:r>
      <w:r w:rsidR="004A0526" w:rsidRPr="00DB46B1">
        <w:rPr>
          <w:sz w:val="24"/>
          <w:szCs w:val="24"/>
          <w:lang w:eastAsia="tr-TR"/>
        </w:rPr>
        <w:t xml:space="preserve"> </w:t>
      </w:r>
      <w:r w:rsidR="00FD4403" w:rsidRPr="00DB46B1">
        <w:rPr>
          <w:sz w:val="24"/>
          <w:szCs w:val="24"/>
          <w:lang w:eastAsia="tr-TR"/>
        </w:rPr>
        <w:t>(</w:t>
      </w:r>
      <w:r w:rsidR="002B49A7" w:rsidRPr="00DB46B1">
        <w:rPr>
          <w:sz w:val="24"/>
          <w:szCs w:val="24"/>
          <w:lang w:eastAsia="tr-TR"/>
        </w:rPr>
        <w:t>2.26</w:t>
      </w:r>
      <w:r w:rsidR="00FD4403" w:rsidRPr="00DB46B1">
        <w:rPr>
          <w:sz w:val="24"/>
          <w:szCs w:val="24"/>
          <w:lang w:eastAsia="tr-TR"/>
        </w:rPr>
        <w:t>%</w:t>
      </w:r>
      <w:r w:rsidR="002B49A7" w:rsidRPr="00DB46B1">
        <w:rPr>
          <w:sz w:val="24"/>
          <w:szCs w:val="24"/>
          <w:lang w:eastAsia="tr-TR"/>
        </w:rPr>
        <w:t xml:space="preserve">), </w:t>
      </w:r>
      <w:r w:rsidRPr="00DB46B1">
        <w:rPr>
          <w:sz w:val="24"/>
          <w:szCs w:val="24"/>
          <w:lang w:eastAsia="tr-TR"/>
        </w:rPr>
        <w:t>c</w:t>
      </w:r>
      <w:r w:rsidR="00FD4403" w:rsidRPr="00DB46B1">
        <w:rPr>
          <w:sz w:val="24"/>
          <w:szCs w:val="24"/>
          <w:lang w:eastAsia="tr-TR"/>
        </w:rPr>
        <w:t>ellular microfollicular lesion in 7</w:t>
      </w:r>
      <w:r w:rsidR="004A0526" w:rsidRPr="00DB46B1">
        <w:rPr>
          <w:sz w:val="24"/>
          <w:szCs w:val="24"/>
          <w:lang w:eastAsia="tr-TR"/>
        </w:rPr>
        <w:t xml:space="preserve"> </w:t>
      </w:r>
      <w:r w:rsidR="00FD4403" w:rsidRPr="00DB46B1">
        <w:rPr>
          <w:sz w:val="24"/>
          <w:szCs w:val="24"/>
          <w:lang w:eastAsia="tr-TR"/>
        </w:rPr>
        <w:t>(3.16%) and papillary thyroid cancer in 3</w:t>
      </w:r>
      <w:r w:rsidR="004A0526" w:rsidRPr="00DB46B1">
        <w:rPr>
          <w:sz w:val="24"/>
          <w:szCs w:val="24"/>
          <w:lang w:eastAsia="tr-TR"/>
        </w:rPr>
        <w:t xml:space="preserve"> </w:t>
      </w:r>
      <w:r w:rsidR="00FD4403" w:rsidRPr="00DB46B1">
        <w:rPr>
          <w:sz w:val="24"/>
          <w:szCs w:val="24"/>
          <w:lang w:eastAsia="tr-TR"/>
        </w:rPr>
        <w:t>(1.35%).</w:t>
      </w:r>
      <w:r w:rsidRPr="00DB46B1">
        <w:rPr>
          <w:sz w:val="24"/>
          <w:szCs w:val="24"/>
          <w:lang w:eastAsia="tr-TR"/>
        </w:rPr>
        <w:t xml:space="preserve"> The </w:t>
      </w:r>
      <w:r w:rsidR="00C54EB3" w:rsidRPr="00DB46B1">
        <w:rPr>
          <w:sz w:val="24"/>
          <w:szCs w:val="24"/>
          <w:lang w:eastAsia="tr-TR"/>
        </w:rPr>
        <w:t xml:space="preserve">FNAB findings </w:t>
      </w:r>
      <w:r w:rsidRPr="00DB46B1">
        <w:rPr>
          <w:sz w:val="24"/>
          <w:szCs w:val="24"/>
          <w:lang w:eastAsia="tr-TR"/>
        </w:rPr>
        <w:t xml:space="preserve">are </w:t>
      </w:r>
      <w:r w:rsidR="00EF211F" w:rsidRPr="00DB46B1">
        <w:rPr>
          <w:sz w:val="24"/>
          <w:szCs w:val="24"/>
          <w:lang w:eastAsia="tr-TR"/>
        </w:rPr>
        <w:t>summarized</w:t>
      </w:r>
      <w:r w:rsidR="00C54EB3" w:rsidRPr="00DB46B1">
        <w:rPr>
          <w:sz w:val="24"/>
          <w:szCs w:val="24"/>
          <w:lang w:eastAsia="tr-TR"/>
        </w:rPr>
        <w:t xml:space="preserve"> in Table 2. </w:t>
      </w:r>
      <w:r w:rsidRPr="00DB46B1">
        <w:rPr>
          <w:sz w:val="24"/>
          <w:szCs w:val="24"/>
          <w:lang w:eastAsia="tr-TR"/>
        </w:rPr>
        <w:t xml:space="preserve">Of the </w:t>
      </w:r>
      <w:r w:rsidR="00C54EB3" w:rsidRPr="00DB46B1">
        <w:rPr>
          <w:sz w:val="24"/>
          <w:szCs w:val="24"/>
          <w:lang w:eastAsia="tr-TR"/>
        </w:rPr>
        <w:t xml:space="preserve">158 </w:t>
      </w:r>
      <w:r w:rsidR="00C54EB3" w:rsidRPr="00DB46B1">
        <w:rPr>
          <w:sz w:val="24"/>
          <w:szCs w:val="24"/>
          <w:lang w:eastAsia="tr-TR"/>
        </w:rPr>
        <w:lastRenderedPageBreak/>
        <w:t>nodules</w:t>
      </w:r>
      <w:r w:rsidRPr="00DB46B1">
        <w:rPr>
          <w:sz w:val="24"/>
          <w:szCs w:val="24"/>
          <w:lang w:eastAsia="tr-TR"/>
        </w:rPr>
        <w:t>, 38</w:t>
      </w:r>
      <w:r w:rsidR="00C54EB3" w:rsidRPr="00DB46B1">
        <w:rPr>
          <w:sz w:val="24"/>
          <w:szCs w:val="24"/>
          <w:lang w:eastAsia="tr-TR"/>
        </w:rPr>
        <w:t xml:space="preserve"> were &lt;1</w:t>
      </w:r>
      <w:r w:rsidR="00F564BA" w:rsidRPr="00DB46B1">
        <w:rPr>
          <w:sz w:val="24"/>
          <w:szCs w:val="24"/>
          <w:lang w:eastAsia="tr-TR"/>
        </w:rPr>
        <w:t xml:space="preserve"> </w:t>
      </w:r>
      <w:r w:rsidR="00C54EB3" w:rsidRPr="00DB46B1">
        <w:rPr>
          <w:sz w:val="24"/>
          <w:szCs w:val="24"/>
          <w:lang w:eastAsia="tr-TR"/>
        </w:rPr>
        <w:t>cm.</w:t>
      </w:r>
      <w:r w:rsidR="00F564BA" w:rsidRPr="00DB46B1">
        <w:rPr>
          <w:sz w:val="24"/>
          <w:szCs w:val="24"/>
          <w:lang w:eastAsia="tr-TR"/>
        </w:rPr>
        <w:t xml:space="preserve"> </w:t>
      </w:r>
      <w:r w:rsidRPr="00DB46B1">
        <w:rPr>
          <w:sz w:val="24"/>
          <w:szCs w:val="24"/>
          <w:lang w:eastAsia="tr-TR"/>
        </w:rPr>
        <w:t>One</w:t>
      </w:r>
      <w:r w:rsidR="00F9353C" w:rsidRPr="00DB46B1">
        <w:rPr>
          <w:sz w:val="24"/>
          <w:szCs w:val="24"/>
          <w:lang w:eastAsia="tr-TR"/>
        </w:rPr>
        <w:t xml:space="preserve"> </w:t>
      </w:r>
      <w:r w:rsidR="00C54EB3" w:rsidRPr="00DB46B1">
        <w:rPr>
          <w:sz w:val="24"/>
          <w:szCs w:val="24"/>
          <w:lang w:eastAsia="tr-TR"/>
        </w:rPr>
        <w:t>nodule</w:t>
      </w:r>
      <w:r w:rsidR="00F9353C" w:rsidRPr="00DB46B1">
        <w:rPr>
          <w:sz w:val="24"/>
          <w:szCs w:val="24"/>
          <w:lang w:eastAsia="tr-TR"/>
        </w:rPr>
        <w:t xml:space="preserve"> </w:t>
      </w:r>
      <w:r w:rsidR="00C54EB3" w:rsidRPr="00DB46B1">
        <w:rPr>
          <w:sz w:val="24"/>
          <w:szCs w:val="24"/>
          <w:lang w:eastAsia="tr-TR"/>
        </w:rPr>
        <w:t xml:space="preserve">with suspicious cytology and </w:t>
      </w:r>
      <w:r w:rsidRPr="00DB46B1">
        <w:rPr>
          <w:sz w:val="24"/>
          <w:szCs w:val="24"/>
          <w:lang w:eastAsia="tr-TR"/>
        </w:rPr>
        <w:t>one</w:t>
      </w:r>
      <w:r w:rsidR="00C54EB3" w:rsidRPr="00DB46B1">
        <w:rPr>
          <w:sz w:val="24"/>
          <w:szCs w:val="24"/>
          <w:lang w:eastAsia="tr-TR"/>
        </w:rPr>
        <w:t xml:space="preserve"> with </w:t>
      </w:r>
      <w:r w:rsidR="007653DB" w:rsidRPr="00DB46B1">
        <w:rPr>
          <w:sz w:val="24"/>
          <w:szCs w:val="24"/>
          <w:lang w:eastAsia="tr-TR"/>
        </w:rPr>
        <w:t>hurtle cell lesion were &lt;</w:t>
      </w:r>
      <w:r w:rsidR="00EF211F" w:rsidRPr="00DB46B1">
        <w:rPr>
          <w:sz w:val="24"/>
          <w:szCs w:val="24"/>
          <w:lang w:eastAsia="tr-TR"/>
        </w:rPr>
        <w:t>1cm.</w:t>
      </w:r>
      <w:r w:rsidR="007653DB" w:rsidRPr="00DB46B1">
        <w:rPr>
          <w:sz w:val="24"/>
          <w:szCs w:val="24"/>
          <w:lang w:eastAsia="tr-TR"/>
        </w:rPr>
        <w:t xml:space="preserve"> </w:t>
      </w:r>
      <w:r w:rsidRPr="00DB46B1">
        <w:rPr>
          <w:sz w:val="24"/>
          <w:szCs w:val="24"/>
          <w:lang w:eastAsia="tr-TR"/>
        </w:rPr>
        <w:t>Two</w:t>
      </w:r>
      <w:r w:rsidR="007653DB" w:rsidRPr="00DB46B1">
        <w:rPr>
          <w:sz w:val="24"/>
          <w:szCs w:val="24"/>
          <w:lang w:eastAsia="tr-TR"/>
        </w:rPr>
        <w:t xml:space="preserve"> nodules with papillary </w:t>
      </w:r>
      <w:r w:rsidR="00EF211F" w:rsidRPr="00DB46B1">
        <w:rPr>
          <w:sz w:val="24"/>
          <w:szCs w:val="24"/>
          <w:lang w:eastAsia="tr-TR"/>
        </w:rPr>
        <w:t>thyroid</w:t>
      </w:r>
      <w:r w:rsidR="007653DB" w:rsidRPr="00DB46B1">
        <w:rPr>
          <w:sz w:val="24"/>
          <w:szCs w:val="24"/>
          <w:lang w:eastAsia="tr-TR"/>
        </w:rPr>
        <w:t xml:space="preserve"> cancer cytology were &gt;1 cm.</w:t>
      </w:r>
    </w:p>
    <w:p w:rsidR="003F2D4D" w:rsidRPr="00DB46B1" w:rsidRDefault="00383CB9" w:rsidP="00E940A9">
      <w:pPr>
        <w:adjustRightInd w:val="0"/>
        <w:spacing w:line="480" w:lineRule="auto"/>
        <w:ind w:firstLine="708"/>
        <w:jc w:val="both"/>
        <w:rPr>
          <w:sz w:val="24"/>
          <w:szCs w:val="24"/>
          <w:lang w:eastAsia="tr-TR"/>
        </w:rPr>
      </w:pPr>
      <w:r w:rsidRPr="00DB46B1">
        <w:rPr>
          <w:sz w:val="24"/>
          <w:szCs w:val="24"/>
          <w:lang w:eastAsia="tr-TR"/>
        </w:rPr>
        <w:t xml:space="preserve">Operation is recommended </w:t>
      </w:r>
      <w:r w:rsidR="001559F4" w:rsidRPr="00DB46B1">
        <w:rPr>
          <w:sz w:val="24"/>
          <w:szCs w:val="24"/>
          <w:lang w:eastAsia="tr-TR"/>
        </w:rPr>
        <w:t>for</w:t>
      </w:r>
      <w:r w:rsidRPr="00DB46B1">
        <w:rPr>
          <w:sz w:val="24"/>
          <w:szCs w:val="24"/>
          <w:lang w:eastAsia="tr-TR"/>
        </w:rPr>
        <w:t xml:space="preserve"> 24</w:t>
      </w:r>
      <w:r w:rsidR="004A0526" w:rsidRPr="00DB46B1">
        <w:rPr>
          <w:sz w:val="24"/>
          <w:szCs w:val="24"/>
          <w:lang w:eastAsia="tr-TR"/>
        </w:rPr>
        <w:t xml:space="preserve"> </w:t>
      </w:r>
      <w:r w:rsidR="009E0B4C" w:rsidRPr="00DB46B1">
        <w:rPr>
          <w:sz w:val="24"/>
          <w:szCs w:val="24"/>
          <w:lang w:eastAsia="tr-TR"/>
        </w:rPr>
        <w:t>(22</w:t>
      </w:r>
      <w:r w:rsidR="00EF3427" w:rsidRPr="00DB46B1">
        <w:rPr>
          <w:sz w:val="24"/>
          <w:szCs w:val="24"/>
          <w:lang w:eastAsia="tr-TR"/>
        </w:rPr>
        <w:t>%)</w:t>
      </w:r>
      <w:r w:rsidRPr="00DB46B1">
        <w:rPr>
          <w:sz w:val="24"/>
          <w:szCs w:val="24"/>
          <w:lang w:eastAsia="tr-TR"/>
        </w:rPr>
        <w:t xml:space="preserve"> patient</w:t>
      </w:r>
      <w:r w:rsidR="00EC4AA6" w:rsidRPr="00DB46B1">
        <w:rPr>
          <w:sz w:val="24"/>
          <w:szCs w:val="24"/>
          <w:lang w:eastAsia="tr-TR"/>
        </w:rPr>
        <w:t>s</w:t>
      </w:r>
      <w:r w:rsidR="001559F4" w:rsidRPr="00DB46B1">
        <w:rPr>
          <w:sz w:val="24"/>
          <w:szCs w:val="24"/>
          <w:lang w:eastAsia="tr-TR"/>
        </w:rPr>
        <w:t>:</w:t>
      </w:r>
      <w:r w:rsidRPr="00DB46B1">
        <w:rPr>
          <w:sz w:val="24"/>
          <w:szCs w:val="24"/>
          <w:lang w:eastAsia="tr-TR"/>
        </w:rPr>
        <w:t xml:space="preserve"> 6 with suspicious cytology</w:t>
      </w:r>
      <w:r w:rsidR="00EF211F" w:rsidRPr="00DB46B1">
        <w:rPr>
          <w:sz w:val="24"/>
          <w:szCs w:val="24"/>
          <w:lang w:eastAsia="tr-TR"/>
        </w:rPr>
        <w:t>, 3</w:t>
      </w:r>
      <w:r w:rsidRPr="00DB46B1">
        <w:rPr>
          <w:sz w:val="24"/>
          <w:szCs w:val="24"/>
          <w:lang w:eastAsia="tr-TR"/>
        </w:rPr>
        <w:t xml:space="preserve"> with malign cyto</w:t>
      </w:r>
      <w:r w:rsidR="00EC4AA6" w:rsidRPr="00DB46B1">
        <w:rPr>
          <w:sz w:val="24"/>
          <w:szCs w:val="24"/>
          <w:lang w:eastAsia="tr-TR"/>
        </w:rPr>
        <w:t xml:space="preserve">logy, 5 with </w:t>
      </w:r>
      <w:r w:rsidR="00F564BA" w:rsidRPr="00DB46B1">
        <w:rPr>
          <w:sz w:val="24"/>
          <w:szCs w:val="24"/>
          <w:lang w:eastAsia="tr-TR"/>
        </w:rPr>
        <w:t>H</w:t>
      </w:r>
      <w:r w:rsidR="00EC4AA6" w:rsidRPr="00DB46B1">
        <w:rPr>
          <w:sz w:val="24"/>
          <w:szCs w:val="24"/>
          <w:lang w:eastAsia="tr-TR"/>
        </w:rPr>
        <w:t>urt</w:t>
      </w:r>
      <w:r w:rsidR="00F564BA" w:rsidRPr="00DB46B1">
        <w:rPr>
          <w:sz w:val="24"/>
          <w:szCs w:val="24"/>
          <w:lang w:eastAsia="tr-TR"/>
        </w:rPr>
        <w:t>h</w:t>
      </w:r>
      <w:r w:rsidR="00EC4AA6" w:rsidRPr="00DB46B1">
        <w:rPr>
          <w:sz w:val="24"/>
          <w:szCs w:val="24"/>
          <w:lang w:eastAsia="tr-TR"/>
        </w:rPr>
        <w:t>le cell lesion</w:t>
      </w:r>
      <w:r w:rsidRPr="00DB46B1">
        <w:rPr>
          <w:sz w:val="24"/>
          <w:szCs w:val="24"/>
          <w:lang w:eastAsia="tr-TR"/>
        </w:rPr>
        <w:t>, 7 with c</w:t>
      </w:r>
      <w:r w:rsidR="00EC4AA6" w:rsidRPr="00DB46B1">
        <w:rPr>
          <w:sz w:val="24"/>
          <w:szCs w:val="24"/>
          <w:lang w:eastAsia="tr-TR"/>
        </w:rPr>
        <w:t>ellular microfollicular lesion</w:t>
      </w:r>
      <w:r w:rsidR="00EF211F" w:rsidRPr="00DB46B1">
        <w:rPr>
          <w:sz w:val="24"/>
          <w:szCs w:val="24"/>
          <w:lang w:eastAsia="tr-TR"/>
        </w:rPr>
        <w:t>, 1</w:t>
      </w:r>
      <w:r w:rsidR="00EF3427" w:rsidRPr="00DB46B1">
        <w:rPr>
          <w:sz w:val="24"/>
          <w:szCs w:val="24"/>
          <w:lang w:eastAsia="tr-TR"/>
        </w:rPr>
        <w:t xml:space="preserve"> with</w:t>
      </w:r>
      <w:r w:rsidR="00EC4AA6" w:rsidRPr="00DB46B1">
        <w:rPr>
          <w:sz w:val="24"/>
          <w:szCs w:val="24"/>
          <w:lang w:eastAsia="tr-TR"/>
        </w:rPr>
        <w:t xml:space="preserve"> toxic multinodular goiter</w:t>
      </w:r>
      <w:r w:rsidR="001559F4" w:rsidRPr="00DB46B1">
        <w:rPr>
          <w:sz w:val="24"/>
          <w:szCs w:val="24"/>
          <w:lang w:eastAsia="tr-TR"/>
        </w:rPr>
        <w:t xml:space="preserve"> and </w:t>
      </w:r>
      <w:r w:rsidR="00EF3427" w:rsidRPr="00DB46B1">
        <w:rPr>
          <w:sz w:val="24"/>
          <w:szCs w:val="24"/>
          <w:lang w:eastAsia="tr-TR"/>
        </w:rPr>
        <w:t>2 patients with</w:t>
      </w:r>
      <w:r w:rsidR="00A32A88" w:rsidRPr="00DB46B1">
        <w:rPr>
          <w:sz w:val="24"/>
          <w:szCs w:val="24"/>
          <w:lang w:eastAsia="tr-TR"/>
        </w:rPr>
        <w:t xml:space="preserve"> 2 repeat</w:t>
      </w:r>
      <w:r w:rsidR="00EF3427" w:rsidRPr="00DB46B1">
        <w:rPr>
          <w:sz w:val="24"/>
          <w:szCs w:val="24"/>
          <w:lang w:eastAsia="tr-TR"/>
        </w:rPr>
        <w:t xml:space="preserve"> </w:t>
      </w:r>
      <w:r w:rsidR="00EF211F" w:rsidRPr="00DB46B1">
        <w:rPr>
          <w:sz w:val="24"/>
          <w:szCs w:val="24"/>
          <w:lang w:eastAsia="tr-TR"/>
        </w:rPr>
        <w:t>inadequate FNAB</w:t>
      </w:r>
      <w:r w:rsidR="0013556A" w:rsidRPr="00DB46B1">
        <w:rPr>
          <w:sz w:val="24"/>
          <w:szCs w:val="24"/>
          <w:lang w:eastAsia="tr-TR"/>
        </w:rPr>
        <w:t xml:space="preserve"> findings.</w:t>
      </w:r>
      <w:r w:rsidR="00EC4AA6" w:rsidRPr="00DB46B1">
        <w:rPr>
          <w:sz w:val="24"/>
          <w:szCs w:val="24"/>
          <w:lang w:eastAsia="tr-TR"/>
        </w:rPr>
        <w:t xml:space="preserve"> </w:t>
      </w:r>
      <w:r w:rsidR="0013556A" w:rsidRPr="00DB46B1">
        <w:rPr>
          <w:sz w:val="24"/>
          <w:szCs w:val="24"/>
          <w:lang w:eastAsia="tr-TR"/>
        </w:rPr>
        <w:t xml:space="preserve">Pathological findings of </w:t>
      </w:r>
      <w:r w:rsidR="00EF3427" w:rsidRPr="00DB46B1">
        <w:rPr>
          <w:sz w:val="24"/>
          <w:szCs w:val="24"/>
          <w:lang w:eastAsia="tr-TR"/>
        </w:rPr>
        <w:t xml:space="preserve">18 patients </w:t>
      </w:r>
      <w:r w:rsidR="0013556A" w:rsidRPr="00DB46B1">
        <w:rPr>
          <w:sz w:val="24"/>
          <w:szCs w:val="24"/>
          <w:lang w:eastAsia="tr-TR"/>
        </w:rPr>
        <w:t xml:space="preserve">who accepted operation </w:t>
      </w:r>
      <w:r w:rsidR="001559F4" w:rsidRPr="00DB46B1">
        <w:rPr>
          <w:sz w:val="24"/>
          <w:szCs w:val="24"/>
          <w:lang w:eastAsia="tr-TR"/>
        </w:rPr>
        <w:t xml:space="preserve">included </w:t>
      </w:r>
      <w:r w:rsidR="0013556A" w:rsidRPr="00DB46B1">
        <w:rPr>
          <w:sz w:val="24"/>
          <w:szCs w:val="24"/>
          <w:lang w:eastAsia="tr-TR"/>
        </w:rPr>
        <w:t>4 papillary thyroid carcinoma</w:t>
      </w:r>
      <w:r w:rsidR="001559F4" w:rsidRPr="00DB46B1">
        <w:rPr>
          <w:sz w:val="24"/>
          <w:szCs w:val="24"/>
          <w:lang w:eastAsia="tr-TR"/>
        </w:rPr>
        <w:t>s</w:t>
      </w:r>
      <w:r w:rsidR="0013556A" w:rsidRPr="00DB46B1">
        <w:rPr>
          <w:sz w:val="24"/>
          <w:szCs w:val="24"/>
          <w:lang w:eastAsia="tr-TR"/>
        </w:rPr>
        <w:t xml:space="preserve"> (2 papillary microcarcinoma</w:t>
      </w:r>
      <w:r w:rsidR="00FE5AE8" w:rsidRPr="00DB46B1">
        <w:rPr>
          <w:sz w:val="24"/>
          <w:szCs w:val="24"/>
          <w:lang w:eastAsia="tr-TR"/>
        </w:rPr>
        <w:t>s</w:t>
      </w:r>
      <w:r w:rsidR="0013556A" w:rsidRPr="00DB46B1">
        <w:rPr>
          <w:sz w:val="24"/>
          <w:szCs w:val="24"/>
          <w:lang w:eastAsia="tr-TR"/>
        </w:rPr>
        <w:t xml:space="preserve"> and 2 </w:t>
      </w:r>
      <w:r w:rsidR="00FE5AE8" w:rsidRPr="00DB46B1">
        <w:rPr>
          <w:sz w:val="24"/>
          <w:szCs w:val="24"/>
          <w:lang w:eastAsia="tr-TR"/>
        </w:rPr>
        <w:t>papillary</w:t>
      </w:r>
      <w:r w:rsidR="0013556A" w:rsidRPr="00DB46B1">
        <w:rPr>
          <w:sz w:val="24"/>
          <w:szCs w:val="24"/>
          <w:lang w:eastAsia="tr-TR"/>
        </w:rPr>
        <w:t xml:space="preserve"> carcinoma</w:t>
      </w:r>
      <w:r w:rsidR="00FE5AE8" w:rsidRPr="00DB46B1">
        <w:rPr>
          <w:sz w:val="24"/>
          <w:szCs w:val="24"/>
          <w:lang w:eastAsia="tr-TR"/>
        </w:rPr>
        <w:t>s</w:t>
      </w:r>
      <w:r w:rsidR="0013556A" w:rsidRPr="00DB46B1">
        <w:rPr>
          <w:sz w:val="24"/>
          <w:szCs w:val="24"/>
          <w:lang w:eastAsia="tr-TR"/>
        </w:rPr>
        <w:t>),</w:t>
      </w:r>
      <w:r w:rsidR="0029470D" w:rsidRPr="00DB46B1">
        <w:rPr>
          <w:sz w:val="24"/>
          <w:szCs w:val="24"/>
          <w:lang w:eastAsia="tr-TR"/>
        </w:rPr>
        <w:t xml:space="preserve"> </w:t>
      </w:r>
      <w:r w:rsidR="00FE5AE8" w:rsidRPr="00DB46B1">
        <w:rPr>
          <w:sz w:val="24"/>
          <w:szCs w:val="24"/>
          <w:lang w:eastAsia="tr-TR"/>
        </w:rPr>
        <w:t xml:space="preserve">10 nodular </w:t>
      </w:r>
      <w:r w:rsidR="00DB46B1" w:rsidRPr="00DB46B1">
        <w:rPr>
          <w:sz w:val="24"/>
          <w:szCs w:val="24"/>
          <w:lang w:eastAsia="tr-TR"/>
        </w:rPr>
        <w:t>hyperplasia</w:t>
      </w:r>
      <w:r w:rsidR="00FE5AE8" w:rsidRPr="00DB46B1">
        <w:rPr>
          <w:sz w:val="24"/>
          <w:szCs w:val="24"/>
          <w:lang w:eastAsia="tr-TR"/>
        </w:rPr>
        <w:t xml:space="preserve">, </w:t>
      </w:r>
      <w:r w:rsidR="00DB46B1" w:rsidRPr="00DB46B1">
        <w:rPr>
          <w:sz w:val="24"/>
          <w:szCs w:val="24"/>
          <w:lang w:eastAsia="tr-TR"/>
        </w:rPr>
        <w:t>and 1</w:t>
      </w:r>
      <w:r w:rsidR="00FE5AE8" w:rsidRPr="00DB46B1">
        <w:rPr>
          <w:sz w:val="24"/>
          <w:szCs w:val="24"/>
          <w:lang w:eastAsia="tr-TR"/>
        </w:rPr>
        <w:t xml:space="preserve"> </w:t>
      </w:r>
      <w:r w:rsidR="001559F4" w:rsidRPr="00DB46B1">
        <w:rPr>
          <w:sz w:val="24"/>
          <w:szCs w:val="24"/>
          <w:lang w:eastAsia="tr-TR"/>
        </w:rPr>
        <w:t xml:space="preserve">patient </w:t>
      </w:r>
      <w:r w:rsidR="00FE5AE8" w:rsidRPr="00DB46B1">
        <w:rPr>
          <w:sz w:val="24"/>
          <w:szCs w:val="24"/>
          <w:lang w:eastAsia="tr-TR"/>
        </w:rPr>
        <w:t>with H</w:t>
      </w:r>
      <w:r w:rsidR="0013556A" w:rsidRPr="00DB46B1">
        <w:rPr>
          <w:sz w:val="24"/>
          <w:szCs w:val="24"/>
          <w:lang w:eastAsia="tr-TR"/>
        </w:rPr>
        <w:t>ashimoto thyroiditis</w:t>
      </w:r>
      <w:r w:rsidR="001329B8" w:rsidRPr="00DB46B1">
        <w:rPr>
          <w:sz w:val="24"/>
          <w:szCs w:val="24"/>
          <w:lang w:eastAsia="tr-TR"/>
        </w:rPr>
        <w:t xml:space="preserve"> and 3</w:t>
      </w:r>
      <w:r w:rsidR="00EB3AA0" w:rsidRPr="00DB46B1">
        <w:rPr>
          <w:sz w:val="24"/>
          <w:szCs w:val="24"/>
          <w:lang w:eastAsia="tr-TR"/>
        </w:rPr>
        <w:t xml:space="preserve"> with nodular hyperplasia</w:t>
      </w:r>
      <w:r w:rsidR="001329B8" w:rsidRPr="00DB46B1">
        <w:rPr>
          <w:sz w:val="24"/>
          <w:szCs w:val="24"/>
          <w:lang w:eastAsia="tr-TR"/>
        </w:rPr>
        <w:t xml:space="preserve"> </w:t>
      </w:r>
      <w:r w:rsidR="00FE5AE8" w:rsidRPr="00DB46B1">
        <w:rPr>
          <w:sz w:val="24"/>
          <w:szCs w:val="24"/>
          <w:lang w:eastAsia="tr-TR"/>
        </w:rPr>
        <w:t>with H</w:t>
      </w:r>
      <w:r w:rsidR="00EB3AA0" w:rsidRPr="00DB46B1">
        <w:rPr>
          <w:sz w:val="24"/>
          <w:szCs w:val="24"/>
          <w:lang w:eastAsia="tr-TR"/>
        </w:rPr>
        <w:t>ashimoto thyroiditis</w:t>
      </w:r>
      <w:r w:rsidR="001559F4" w:rsidRPr="00DB46B1">
        <w:rPr>
          <w:sz w:val="24"/>
          <w:szCs w:val="24"/>
          <w:lang w:eastAsia="tr-TR"/>
        </w:rPr>
        <w:t xml:space="preserve"> </w:t>
      </w:r>
      <w:r w:rsidR="00FE5AE8" w:rsidRPr="00DB46B1">
        <w:rPr>
          <w:sz w:val="24"/>
          <w:szCs w:val="24"/>
          <w:lang w:eastAsia="tr-TR"/>
        </w:rPr>
        <w:t>(</w:t>
      </w:r>
      <w:r w:rsidR="0013556A" w:rsidRPr="00DB46B1">
        <w:rPr>
          <w:sz w:val="24"/>
          <w:szCs w:val="24"/>
          <w:lang w:eastAsia="tr-TR"/>
        </w:rPr>
        <w:t>Table</w:t>
      </w:r>
      <w:r w:rsidR="001559F4" w:rsidRPr="00DB46B1">
        <w:rPr>
          <w:sz w:val="24"/>
          <w:szCs w:val="24"/>
          <w:lang w:eastAsia="tr-TR"/>
        </w:rPr>
        <w:t xml:space="preserve"> </w:t>
      </w:r>
      <w:r w:rsidR="0097048E" w:rsidRPr="00DB46B1">
        <w:rPr>
          <w:sz w:val="24"/>
          <w:szCs w:val="24"/>
          <w:lang w:eastAsia="tr-TR"/>
        </w:rPr>
        <w:t>3)</w:t>
      </w:r>
      <w:r w:rsidR="009E0B4C" w:rsidRPr="00DB46B1">
        <w:rPr>
          <w:sz w:val="24"/>
          <w:szCs w:val="24"/>
          <w:lang w:eastAsia="tr-TR"/>
        </w:rPr>
        <w:t>.</w:t>
      </w:r>
      <w:r w:rsidR="001559F4" w:rsidRPr="00DB46B1">
        <w:rPr>
          <w:sz w:val="24"/>
          <w:szCs w:val="24"/>
          <w:lang w:eastAsia="tr-TR"/>
        </w:rPr>
        <w:t xml:space="preserve"> </w:t>
      </w:r>
      <w:r w:rsidR="009E0B4C" w:rsidRPr="00DB46B1">
        <w:rPr>
          <w:sz w:val="24"/>
          <w:szCs w:val="24"/>
          <w:lang w:eastAsia="tr-TR"/>
        </w:rPr>
        <w:t xml:space="preserve">Malignancy </w:t>
      </w:r>
      <w:r w:rsidR="001559F4" w:rsidRPr="00DB46B1">
        <w:rPr>
          <w:sz w:val="24"/>
          <w:szCs w:val="24"/>
          <w:lang w:eastAsia="tr-TR"/>
        </w:rPr>
        <w:t xml:space="preserve">was </w:t>
      </w:r>
      <w:r w:rsidR="009E0B4C" w:rsidRPr="00DB46B1">
        <w:rPr>
          <w:sz w:val="24"/>
          <w:szCs w:val="24"/>
          <w:lang w:eastAsia="tr-TR"/>
        </w:rPr>
        <w:t xml:space="preserve">found </w:t>
      </w:r>
      <w:r w:rsidR="001559F4" w:rsidRPr="00DB46B1">
        <w:rPr>
          <w:sz w:val="24"/>
          <w:szCs w:val="24"/>
          <w:lang w:eastAsia="tr-TR"/>
        </w:rPr>
        <w:t xml:space="preserve">in </w:t>
      </w:r>
      <w:r w:rsidR="009E0B4C" w:rsidRPr="00DB46B1">
        <w:rPr>
          <w:sz w:val="24"/>
          <w:szCs w:val="24"/>
          <w:lang w:eastAsia="tr-TR"/>
        </w:rPr>
        <w:t xml:space="preserve">22% of </w:t>
      </w:r>
      <w:r w:rsidR="00FE5AE8" w:rsidRPr="00DB46B1">
        <w:rPr>
          <w:sz w:val="24"/>
          <w:szCs w:val="24"/>
          <w:lang w:eastAsia="tr-TR"/>
        </w:rPr>
        <w:t>patients</w:t>
      </w:r>
      <w:r w:rsidR="009E0B4C" w:rsidRPr="00DB46B1">
        <w:rPr>
          <w:sz w:val="24"/>
          <w:szCs w:val="24"/>
          <w:lang w:eastAsia="tr-TR"/>
        </w:rPr>
        <w:t xml:space="preserve"> who were reoperated. </w:t>
      </w:r>
      <w:r w:rsidR="001559F4" w:rsidRPr="00DB46B1">
        <w:rPr>
          <w:sz w:val="24"/>
          <w:szCs w:val="24"/>
          <w:lang w:eastAsia="tr-TR"/>
        </w:rPr>
        <w:t>The m</w:t>
      </w:r>
      <w:r w:rsidR="009E0B4C" w:rsidRPr="00DB46B1">
        <w:rPr>
          <w:sz w:val="24"/>
          <w:szCs w:val="24"/>
          <w:lang w:eastAsia="tr-TR"/>
        </w:rPr>
        <w:t xml:space="preserve">alignancy rate </w:t>
      </w:r>
      <w:r w:rsidR="001559F4" w:rsidRPr="00DB46B1">
        <w:rPr>
          <w:sz w:val="24"/>
          <w:szCs w:val="24"/>
          <w:lang w:eastAsia="tr-TR"/>
        </w:rPr>
        <w:t xml:space="preserve">was </w:t>
      </w:r>
      <w:r w:rsidR="009E0B4C" w:rsidRPr="00DB46B1">
        <w:rPr>
          <w:sz w:val="24"/>
          <w:szCs w:val="24"/>
          <w:lang w:eastAsia="tr-TR"/>
        </w:rPr>
        <w:t xml:space="preserve">found </w:t>
      </w:r>
      <w:r w:rsidR="001559F4" w:rsidRPr="00DB46B1">
        <w:rPr>
          <w:sz w:val="24"/>
          <w:szCs w:val="24"/>
          <w:lang w:eastAsia="tr-TR"/>
        </w:rPr>
        <w:t xml:space="preserve">to be </w:t>
      </w:r>
      <w:r w:rsidR="009E0B4C" w:rsidRPr="00DB46B1">
        <w:rPr>
          <w:sz w:val="24"/>
          <w:szCs w:val="24"/>
          <w:lang w:eastAsia="tr-TR"/>
        </w:rPr>
        <w:t>3.4% of 114 patients with recurrent goiter.</w:t>
      </w:r>
      <w:r w:rsidR="00EB3AA0" w:rsidRPr="00DB46B1">
        <w:rPr>
          <w:sz w:val="24"/>
          <w:szCs w:val="24"/>
          <w:lang w:eastAsia="tr-TR"/>
        </w:rPr>
        <w:t xml:space="preserve"> The complications after second surgery were </w:t>
      </w:r>
      <w:r w:rsidR="00FE5AE8" w:rsidRPr="00DB46B1">
        <w:rPr>
          <w:sz w:val="24"/>
          <w:szCs w:val="24"/>
          <w:lang w:eastAsia="tr-TR"/>
        </w:rPr>
        <w:t>hypoparathyroidism</w:t>
      </w:r>
      <w:r w:rsidR="00EB3AA0" w:rsidRPr="00DB46B1">
        <w:rPr>
          <w:sz w:val="24"/>
          <w:szCs w:val="24"/>
          <w:lang w:eastAsia="tr-TR"/>
        </w:rPr>
        <w:t xml:space="preserve"> for 4 </w:t>
      </w:r>
      <w:r w:rsidR="004A0526" w:rsidRPr="00DB46B1">
        <w:rPr>
          <w:sz w:val="24"/>
          <w:szCs w:val="24"/>
          <w:lang w:eastAsia="tr-TR"/>
        </w:rPr>
        <w:t xml:space="preserve">patients </w:t>
      </w:r>
      <w:r w:rsidR="00EB3AA0" w:rsidRPr="00DB46B1">
        <w:rPr>
          <w:sz w:val="24"/>
          <w:szCs w:val="24"/>
          <w:lang w:eastAsia="tr-TR"/>
        </w:rPr>
        <w:t xml:space="preserve">and </w:t>
      </w:r>
      <w:r w:rsidR="00EC4AA6" w:rsidRPr="00DB46B1">
        <w:rPr>
          <w:sz w:val="24"/>
          <w:szCs w:val="24"/>
          <w:lang w:eastAsia="tr-TR"/>
        </w:rPr>
        <w:t xml:space="preserve">recurrent laryngeal </w:t>
      </w:r>
      <w:r w:rsidR="00FE5AE8" w:rsidRPr="00DB46B1">
        <w:rPr>
          <w:sz w:val="24"/>
          <w:szCs w:val="24"/>
          <w:lang w:eastAsia="tr-TR"/>
        </w:rPr>
        <w:t>nerve</w:t>
      </w:r>
      <w:r w:rsidR="00EC4AA6" w:rsidRPr="00DB46B1">
        <w:rPr>
          <w:sz w:val="24"/>
          <w:szCs w:val="24"/>
          <w:lang w:eastAsia="tr-TR"/>
        </w:rPr>
        <w:t xml:space="preserve"> </w:t>
      </w:r>
      <w:r w:rsidR="00EB3AA0" w:rsidRPr="00DB46B1">
        <w:rPr>
          <w:sz w:val="24"/>
          <w:szCs w:val="24"/>
          <w:lang w:eastAsia="tr-TR"/>
        </w:rPr>
        <w:t>pa</w:t>
      </w:r>
      <w:r w:rsidR="00EC4AA6" w:rsidRPr="00DB46B1">
        <w:rPr>
          <w:sz w:val="24"/>
          <w:szCs w:val="24"/>
          <w:lang w:eastAsia="tr-TR"/>
        </w:rPr>
        <w:t xml:space="preserve">lsy </w:t>
      </w:r>
      <w:r w:rsidR="00EB3AA0" w:rsidRPr="00DB46B1">
        <w:rPr>
          <w:sz w:val="24"/>
          <w:szCs w:val="24"/>
          <w:lang w:eastAsia="tr-TR"/>
        </w:rPr>
        <w:t xml:space="preserve">for 3. </w:t>
      </w:r>
      <w:r w:rsidR="004A0526" w:rsidRPr="00DB46B1">
        <w:rPr>
          <w:sz w:val="24"/>
          <w:szCs w:val="24"/>
          <w:lang w:eastAsia="tr-TR"/>
        </w:rPr>
        <w:t>The r</w:t>
      </w:r>
      <w:r w:rsidR="00EB3AA0" w:rsidRPr="00DB46B1">
        <w:rPr>
          <w:sz w:val="24"/>
          <w:szCs w:val="24"/>
          <w:lang w:eastAsia="tr-TR"/>
        </w:rPr>
        <w:t xml:space="preserve">ate of </w:t>
      </w:r>
      <w:r w:rsidR="00FE5AE8" w:rsidRPr="00DB46B1">
        <w:rPr>
          <w:sz w:val="24"/>
          <w:szCs w:val="24"/>
          <w:lang w:eastAsia="tr-TR"/>
        </w:rPr>
        <w:t>complications</w:t>
      </w:r>
      <w:r w:rsidR="00EB3AA0" w:rsidRPr="00DB46B1">
        <w:rPr>
          <w:sz w:val="24"/>
          <w:szCs w:val="24"/>
          <w:lang w:eastAsia="tr-TR"/>
        </w:rPr>
        <w:t xml:space="preserve"> in second surgery was 38%. </w:t>
      </w:r>
    </w:p>
    <w:p w:rsidR="003F51CD" w:rsidRPr="00DB46B1" w:rsidRDefault="003F51CD" w:rsidP="00E940A9">
      <w:pPr>
        <w:shd w:val="clear" w:color="auto" w:fill="FFFFFF"/>
        <w:spacing w:line="480" w:lineRule="auto"/>
        <w:jc w:val="both"/>
        <w:rPr>
          <w:b/>
          <w:sz w:val="24"/>
          <w:szCs w:val="24"/>
        </w:rPr>
      </w:pPr>
      <w:r w:rsidRPr="00DB46B1">
        <w:rPr>
          <w:b/>
          <w:sz w:val="24"/>
          <w:szCs w:val="24"/>
        </w:rPr>
        <w:t xml:space="preserve">Discussion </w:t>
      </w:r>
    </w:p>
    <w:p w:rsidR="00586EA9" w:rsidRPr="00DB46B1" w:rsidRDefault="00ED6004" w:rsidP="00E940A9">
      <w:pPr>
        <w:shd w:val="clear" w:color="auto" w:fill="FFFFFF"/>
        <w:spacing w:line="480" w:lineRule="auto"/>
        <w:ind w:firstLine="708"/>
        <w:jc w:val="both"/>
        <w:rPr>
          <w:sz w:val="24"/>
          <w:szCs w:val="24"/>
        </w:rPr>
      </w:pPr>
      <w:r w:rsidRPr="00DB46B1">
        <w:rPr>
          <w:sz w:val="24"/>
          <w:szCs w:val="24"/>
        </w:rPr>
        <w:t xml:space="preserve">Goiter </w:t>
      </w:r>
      <w:r w:rsidR="00DB46B1" w:rsidRPr="00DB46B1">
        <w:rPr>
          <w:sz w:val="24"/>
          <w:szCs w:val="24"/>
        </w:rPr>
        <w:t>affects</w:t>
      </w:r>
      <w:r w:rsidRPr="00DB46B1">
        <w:rPr>
          <w:sz w:val="24"/>
          <w:szCs w:val="24"/>
        </w:rPr>
        <w:t xml:space="preserve"> 5-7% of </w:t>
      </w:r>
      <w:r w:rsidR="004A0526" w:rsidRPr="00DB46B1">
        <w:rPr>
          <w:sz w:val="24"/>
          <w:szCs w:val="24"/>
        </w:rPr>
        <w:t>the world's</w:t>
      </w:r>
      <w:r w:rsidRPr="00DB46B1">
        <w:rPr>
          <w:sz w:val="24"/>
          <w:szCs w:val="24"/>
        </w:rPr>
        <w:t xml:space="preserve"> population</w:t>
      </w:r>
      <w:r w:rsidR="004A0526" w:rsidRPr="00DB46B1">
        <w:rPr>
          <w:sz w:val="24"/>
          <w:szCs w:val="24"/>
        </w:rPr>
        <w:t>,</w:t>
      </w:r>
      <w:r w:rsidRPr="00DB46B1">
        <w:rPr>
          <w:sz w:val="24"/>
          <w:szCs w:val="24"/>
        </w:rPr>
        <w:t xml:space="preserve"> and in Turkey </w:t>
      </w:r>
      <w:r w:rsidR="004A0526" w:rsidRPr="00DB46B1">
        <w:rPr>
          <w:sz w:val="24"/>
          <w:szCs w:val="24"/>
        </w:rPr>
        <w:t xml:space="preserve">the </w:t>
      </w:r>
      <w:r w:rsidR="00FE5AE8" w:rsidRPr="00DB46B1">
        <w:rPr>
          <w:sz w:val="24"/>
          <w:szCs w:val="24"/>
        </w:rPr>
        <w:t>prevalence</w:t>
      </w:r>
      <w:r w:rsidRPr="00DB46B1">
        <w:rPr>
          <w:sz w:val="24"/>
          <w:szCs w:val="24"/>
        </w:rPr>
        <w:t xml:space="preserve"> </w:t>
      </w:r>
      <w:r w:rsidR="004A0526" w:rsidRPr="00DB46B1">
        <w:rPr>
          <w:sz w:val="24"/>
          <w:szCs w:val="24"/>
        </w:rPr>
        <w:t xml:space="preserve">varies widely from </w:t>
      </w:r>
      <w:r w:rsidRPr="00DB46B1">
        <w:rPr>
          <w:sz w:val="24"/>
          <w:szCs w:val="24"/>
        </w:rPr>
        <w:t>5</w:t>
      </w:r>
      <w:r w:rsidR="004A0526" w:rsidRPr="00DB46B1">
        <w:rPr>
          <w:sz w:val="24"/>
          <w:szCs w:val="24"/>
        </w:rPr>
        <w:t>-</w:t>
      </w:r>
      <w:r w:rsidRPr="00DB46B1">
        <w:rPr>
          <w:sz w:val="24"/>
          <w:szCs w:val="24"/>
        </w:rPr>
        <w:t>56%</w:t>
      </w:r>
      <w:r w:rsidR="004A0526" w:rsidRPr="00DB46B1">
        <w:rPr>
          <w:sz w:val="24"/>
          <w:szCs w:val="24"/>
        </w:rPr>
        <w:t xml:space="preserve"> </w:t>
      </w:r>
      <w:r w:rsidR="00C40144" w:rsidRPr="00DB46B1">
        <w:rPr>
          <w:sz w:val="24"/>
          <w:szCs w:val="24"/>
          <w:lang w:eastAsia="tr-TR"/>
        </w:rPr>
        <w:t>[</w:t>
      </w:r>
      <w:r w:rsidR="00A246CC" w:rsidRPr="00DB46B1">
        <w:rPr>
          <w:sz w:val="24"/>
          <w:szCs w:val="24"/>
        </w:rPr>
        <w:t>12-14</w:t>
      </w:r>
      <w:r w:rsidR="00C40144" w:rsidRPr="00DB46B1">
        <w:rPr>
          <w:sz w:val="24"/>
          <w:szCs w:val="24"/>
          <w:lang w:eastAsia="tr-TR"/>
        </w:rPr>
        <w:t>]</w:t>
      </w:r>
      <w:r w:rsidR="002B49A7" w:rsidRPr="00DB46B1">
        <w:rPr>
          <w:sz w:val="24"/>
          <w:szCs w:val="24"/>
          <w:lang w:eastAsia="tr-TR"/>
        </w:rPr>
        <w:t>.</w:t>
      </w:r>
      <w:r w:rsidR="004A0526" w:rsidRPr="00DB46B1">
        <w:rPr>
          <w:sz w:val="24"/>
          <w:szCs w:val="24"/>
          <w:lang w:eastAsia="tr-TR"/>
        </w:rPr>
        <w:t xml:space="preserve"> Between </w:t>
      </w:r>
      <w:r w:rsidRPr="00DB46B1">
        <w:rPr>
          <w:sz w:val="24"/>
          <w:szCs w:val="24"/>
          <w:lang w:eastAsia="tr-TR"/>
        </w:rPr>
        <w:t>10</w:t>
      </w:r>
      <w:r w:rsidR="004A0526" w:rsidRPr="00DB46B1">
        <w:rPr>
          <w:sz w:val="24"/>
          <w:szCs w:val="24"/>
          <w:lang w:eastAsia="tr-TR"/>
        </w:rPr>
        <w:t xml:space="preserve"> and </w:t>
      </w:r>
      <w:r w:rsidRPr="00DB46B1">
        <w:rPr>
          <w:sz w:val="24"/>
          <w:szCs w:val="24"/>
          <w:lang w:eastAsia="tr-TR"/>
        </w:rPr>
        <w:t xml:space="preserve">15% </w:t>
      </w:r>
      <w:r w:rsidR="00C17E22" w:rsidRPr="00DB46B1">
        <w:rPr>
          <w:sz w:val="24"/>
          <w:szCs w:val="24"/>
          <w:lang w:eastAsia="tr-TR"/>
        </w:rPr>
        <w:t xml:space="preserve">of all goiter </w:t>
      </w:r>
      <w:r w:rsidR="00FE5AE8" w:rsidRPr="00DB46B1">
        <w:rPr>
          <w:sz w:val="24"/>
          <w:szCs w:val="24"/>
          <w:lang w:eastAsia="tr-TR"/>
        </w:rPr>
        <w:t>patients</w:t>
      </w:r>
      <w:r w:rsidR="00C17E22" w:rsidRPr="00DB46B1">
        <w:rPr>
          <w:sz w:val="24"/>
          <w:szCs w:val="24"/>
          <w:lang w:eastAsia="tr-TR"/>
        </w:rPr>
        <w:t xml:space="preserve"> </w:t>
      </w:r>
      <w:r w:rsidR="004A0526" w:rsidRPr="00DB46B1">
        <w:rPr>
          <w:sz w:val="24"/>
          <w:szCs w:val="24"/>
          <w:lang w:eastAsia="tr-TR"/>
        </w:rPr>
        <w:t xml:space="preserve">were </w:t>
      </w:r>
      <w:r w:rsidR="00C17E22" w:rsidRPr="00DB46B1">
        <w:rPr>
          <w:sz w:val="24"/>
          <w:szCs w:val="24"/>
          <w:lang w:eastAsia="tr-TR"/>
        </w:rPr>
        <w:t xml:space="preserve">operated </w:t>
      </w:r>
      <w:r w:rsidR="004A0526" w:rsidRPr="00DB46B1">
        <w:rPr>
          <w:sz w:val="24"/>
          <w:szCs w:val="24"/>
          <w:lang w:eastAsia="tr-TR"/>
        </w:rPr>
        <w:t xml:space="preserve">at </w:t>
      </w:r>
      <w:r w:rsidR="00C17E22" w:rsidRPr="00DB46B1">
        <w:rPr>
          <w:sz w:val="24"/>
          <w:szCs w:val="24"/>
          <w:lang w:eastAsia="tr-TR"/>
        </w:rPr>
        <w:t>one time for thyroi</w:t>
      </w:r>
      <w:r w:rsidR="00D54C47" w:rsidRPr="00DB46B1">
        <w:rPr>
          <w:sz w:val="24"/>
          <w:szCs w:val="24"/>
          <w:lang w:eastAsia="tr-TR"/>
        </w:rPr>
        <w:t>d</w:t>
      </w:r>
      <w:r w:rsidR="004A0526" w:rsidRPr="00DB46B1">
        <w:rPr>
          <w:sz w:val="24"/>
          <w:szCs w:val="24"/>
          <w:lang w:eastAsia="tr-TR"/>
        </w:rPr>
        <w:t>,</w:t>
      </w:r>
      <w:r w:rsidR="00D54C47" w:rsidRPr="00DB46B1">
        <w:rPr>
          <w:sz w:val="24"/>
          <w:szCs w:val="24"/>
          <w:lang w:eastAsia="tr-TR"/>
        </w:rPr>
        <w:t xml:space="preserve"> and</w:t>
      </w:r>
      <w:r w:rsidR="00C17E22" w:rsidRPr="00DB46B1">
        <w:rPr>
          <w:sz w:val="24"/>
          <w:szCs w:val="24"/>
          <w:lang w:eastAsia="tr-TR"/>
        </w:rPr>
        <w:t xml:space="preserve"> the operations of recurrent goiter </w:t>
      </w:r>
      <w:r w:rsidR="004A0526" w:rsidRPr="00DB46B1">
        <w:rPr>
          <w:sz w:val="24"/>
          <w:szCs w:val="24"/>
          <w:lang w:eastAsia="tr-TR"/>
        </w:rPr>
        <w:t>make up</w:t>
      </w:r>
      <w:r w:rsidR="00C17E22" w:rsidRPr="00DB46B1">
        <w:rPr>
          <w:sz w:val="24"/>
          <w:szCs w:val="24"/>
          <w:lang w:eastAsia="tr-TR"/>
        </w:rPr>
        <w:t xml:space="preserve"> 12% of all thyroid operations</w:t>
      </w:r>
      <w:r w:rsidR="00C40144" w:rsidRPr="00DB46B1">
        <w:rPr>
          <w:sz w:val="24"/>
          <w:szCs w:val="24"/>
        </w:rPr>
        <w:t xml:space="preserve"> [</w:t>
      </w:r>
      <w:r w:rsidR="00AF0DCD" w:rsidRPr="00DB46B1">
        <w:rPr>
          <w:sz w:val="24"/>
          <w:szCs w:val="24"/>
        </w:rPr>
        <w:t>3</w:t>
      </w:r>
      <w:r w:rsidR="00DB46B1" w:rsidRPr="00DB46B1">
        <w:rPr>
          <w:sz w:val="24"/>
          <w:szCs w:val="24"/>
        </w:rPr>
        <w:t>, 4, and 5</w:t>
      </w:r>
      <w:r w:rsidR="00C40144" w:rsidRPr="00DB46B1">
        <w:rPr>
          <w:sz w:val="24"/>
          <w:szCs w:val="24"/>
        </w:rPr>
        <w:t>]</w:t>
      </w:r>
      <w:r w:rsidR="002B49A7" w:rsidRPr="00DB46B1">
        <w:rPr>
          <w:sz w:val="24"/>
          <w:szCs w:val="24"/>
        </w:rPr>
        <w:t xml:space="preserve">. </w:t>
      </w:r>
      <w:r w:rsidR="00655F75" w:rsidRPr="00DB46B1">
        <w:rPr>
          <w:sz w:val="24"/>
          <w:szCs w:val="24"/>
        </w:rPr>
        <w:t>The main cause</w:t>
      </w:r>
      <w:r w:rsidR="009211DB" w:rsidRPr="00DB46B1">
        <w:rPr>
          <w:sz w:val="24"/>
          <w:szCs w:val="24"/>
        </w:rPr>
        <w:t>s of recurrent goiter are</w:t>
      </w:r>
      <w:r w:rsidR="00655F75" w:rsidRPr="00DB46B1">
        <w:rPr>
          <w:sz w:val="24"/>
          <w:szCs w:val="24"/>
        </w:rPr>
        <w:t xml:space="preserve"> </w:t>
      </w:r>
      <w:r w:rsidR="004A0526" w:rsidRPr="00DB46B1">
        <w:rPr>
          <w:sz w:val="24"/>
          <w:szCs w:val="24"/>
        </w:rPr>
        <w:t xml:space="preserve">the </w:t>
      </w:r>
      <w:r w:rsidR="00655F75" w:rsidRPr="00DB46B1">
        <w:rPr>
          <w:sz w:val="24"/>
          <w:szCs w:val="24"/>
        </w:rPr>
        <w:t xml:space="preserve">inadequacy of </w:t>
      </w:r>
      <w:r w:rsidR="009211DB" w:rsidRPr="00DB46B1">
        <w:rPr>
          <w:sz w:val="24"/>
          <w:szCs w:val="24"/>
        </w:rPr>
        <w:t xml:space="preserve">surgical </w:t>
      </w:r>
      <w:r w:rsidR="00FE5AE8" w:rsidRPr="00DB46B1">
        <w:rPr>
          <w:sz w:val="24"/>
          <w:szCs w:val="24"/>
        </w:rPr>
        <w:t>extensiveness</w:t>
      </w:r>
      <w:r w:rsidR="009211DB" w:rsidRPr="00DB46B1">
        <w:rPr>
          <w:sz w:val="24"/>
          <w:szCs w:val="24"/>
        </w:rPr>
        <w:t xml:space="preserve"> </w:t>
      </w:r>
      <w:r w:rsidR="00C5478D" w:rsidRPr="00DB46B1">
        <w:rPr>
          <w:sz w:val="24"/>
          <w:szCs w:val="24"/>
        </w:rPr>
        <w:t>[</w:t>
      </w:r>
      <w:r w:rsidR="00A246CC" w:rsidRPr="00DB46B1">
        <w:rPr>
          <w:sz w:val="24"/>
          <w:szCs w:val="24"/>
        </w:rPr>
        <w:t>15-18</w:t>
      </w:r>
      <w:r w:rsidR="00C5478D" w:rsidRPr="00DB46B1">
        <w:rPr>
          <w:sz w:val="24"/>
          <w:szCs w:val="24"/>
        </w:rPr>
        <w:t>]</w:t>
      </w:r>
      <w:r w:rsidR="009211DB" w:rsidRPr="00DB46B1">
        <w:rPr>
          <w:sz w:val="24"/>
          <w:szCs w:val="24"/>
        </w:rPr>
        <w:t xml:space="preserve"> </w:t>
      </w:r>
      <w:r w:rsidR="009211DB" w:rsidRPr="00DB46B1">
        <w:rPr>
          <w:rFonts w:eastAsiaTheme="minorHAnsi"/>
          <w:sz w:val="24"/>
          <w:szCs w:val="24"/>
        </w:rPr>
        <w:t xml:space="preserve">and </w:t>
      </w:r>
      <w:r w:rsidR="00100E8B" w:rsidRPr="00DB46B1">
        <w:rPr>
          <w:rFonts w:eastAsiaTheme="minorHAnsi"/>
          <w:sz w:val="24"/>
          <w:szCs w:val="24"/>
        </w:rPr>
        <w:t xml:space="preserve">inadequacy of </w:t>
      </w:r>
      <w:r w:rsidR="00FE5AE8" w:rsidRPr="00DB46B1">
        <w:rPr>
          <w:rFonts w:eastAsiaTheme="minorHAnsi"/>
          <w:sz w:val="24"/>
          <w:szCs w:val="24"/>
        </w:rPr>
        <w:t>levothyroxine</w:t>
      </w:r>
      <w:r w:rsidR="00100E8B" w:rsidRPr="00DB46B1">
        <w:rPr>
          <w:rFonts w:eastAsiaTheme="minorHAnsi"/>
          <w:sz w:val="24"/>
          <w:szCs w:val="24"/>
        </w:rPr>
        <w:t xml:space="preserve"> </w:t>
      </w:r>
      <w:r w:rsidR="00C40144" w:rsidRPr="00DB46B1">
        <w:rPr>
          <w:rFonts w:eastAsiaTheme="minorHAnsi"/>
          <w:sz w:val="24"/>
          <w:szCs w:val="24"/>
        </w:rPr>
        <w:t>replacement [</w:t>
      </w:r>
      <w:r w:rsidR="00ED7168" w:rsidRPr="00DB46B1">
        <w:rPr>
          <w:rFonts w:eastAsiaTheme="minorHAnsi"/>
          <w:sz w:val="24"/>
          <w:szCs w:val="24"/>
        </w:rPr>
        <w:t>19-2</w:t>
      </w:r>
      <w:r w:rsidR="000449BA" w:rsidRPr="00DB46B1">
        <w:rPr>
          <w:rFonts w:eastAsiaTheme="minorHAnsi"/>
          <w:sz w:val="24"/>
          <w:szCs w:val="24"/>
        </w:rPr>
        <w:t>1</w:t>
      </w:r>
      <w:r w:rsidR="00C40144" w:rsidRPr="00DB46B1">
        <w:rPr>
          <w:rFonts w:eastAsiaTheme="minorHAnsi"/>
          <w:sz w:val="24"/>
          <w:szCs w:val="24"/>
        </w:rPr>
        <w:t>]</w:t>
      </w:r>
      <w:r w:rsidR="002B49A7" w:rsidRPr="00DB46B1">
        <w:rPr>
          <w:sz w:val="24"/>
          <w:szCs w:val="24"/>
        </w:rPr>
        <w:t>.</w:t>
      </w:r>
      <w:r w:rsidR="004A0526" w:rsidRPr="00DB46B1">
        <w:rPr>
          <w:sz w:val="24"/>
          <w:szCs w:val="24"/>
        </w:rPr>
        <w:t xml:space="preserve"> </w:t>
      </w:r>
      <w:r w:rsidR="00100E8B" w:rsidRPr="00DB46B1">
        <w:rPr>
          <w:sz w:val="24"/>
          <w:szCs w:val="24"/>
        </w:rPr>
        <w:t xml:space="preserve">The nodules of recurrent goiter </w:t>
      </w:r>
      <w:r w:rsidR="004A0526" w:rsidRPr="00DB46B1">
        <w:rPr>
          <w:sz w:val="24"/>
          <w:szCs w:val="24"/>
        </w:rPr>
        <w:t xml:space="preserve">were </w:t>
      </w:r>
      <w:r w:rsidR="00100E8B" w:rsidRPr="00DB46B1">
        <w:rPr>
          <w:sz w:val="24"/>
          <w:szCs w:val="24"/>
        </w:rPr>
        <w:t xml:space="preserve">found to be polyclonal and </w:t>
      </w:r>
      <w:r w:rsidR="003B3A47" w:rsidRPr="00DB46B1">
        <w:rPr>
          <w:sz w:val="24"/>
          <w:szCs w:val="24"/>
        </w:rPr>
        <w:t xml:space="preserve">have </w:t>
      </w:r>
      <w:r w:rsidR="004D079F" w:rsidRPr="00DB46B1">
        <w:rPr>
          <w:sz w:val="24"/>
          <w:szCs w:val="24"/>
        </w:rPr>
        <w:t xml:space="preserve">growth </w:t>
      </w:r>
      <w:r w:rsidR="00FE5AE8" w:rsidRPr="00DB46B1">
        <w:rPr>
          <w:sz w:val="24"/>
          <w:szCs w:val="24"/>
        </w:rPr>
        <w:t>potential</w:t>
      </w:r>
      <w:r w:rsidR="004D079F" w:rsidRPr="00DB46B1">
        <w:rPr>
          <w:sz w:val="24"/>
          <w:szCs w:val="24"/>
        </w:rPr>
        <w:t xml:space="preserve"> in </w:t>
      </w:r>
      <w:r w:rsidR="00FE5AE8" w:rsidRPr="00DB46B1">
        <w:rPr>
          <w:sz w:val="24"/>
          <w:szCs w:val="24"/>
        </w:rPr>
        <w:t>response</w:t>
      </w:r>
      <w:r w:rsidR="004D079F" w:rsidRPr="00DB46B1">
        <w:rPr>
          <w:sz w:val="24"/>
          <w:szCs w:val="24"/>
        </w:rPr>
        <w:t xml:space="preserve"> to </w:t>
      </w:r>
      <w:r w:rsidR="00FE5AE8" w:rsidRPr="00DB46B1">
        <w:rPr>
          <w:sz w:val="24"/>
          <w:szCs w:val="24"/>
        </w:rPr>
        <w:t xml:space="preserve">hypothalamo-hypophyseal </w:t>
      </w:r>
      <w:r w:rsidR="003B3A47" w:rsidRPr="00DB46B1">
        <w:rPr>
          <w:sz w:val="24"/>
          <w:szCs w:val="24"/>
        </w:rPr>
        <w:t>thyroid axis,</w:t>
      </w:r>
      <w:r w:rsidR="004D079F" w:rsidRPr="00DB46B1">
        <w:rPr>
          <w:sz w:val="24"/>
          <w:szCs w:val="24"/>
        </w:rPr>
        <w:t xml:space="preserve"> </w:t>
      </w:r>
      <w:r w:rsidR="003B3A47" w:rsidRPr="00DB46B1">
        <w:rPr>
          <w:sz w:val="24"/>
          <w:szCs w:val="24"/>
        </w:rPr>
        <w:t>IGF-1 and increased I</w:t>
      </w:r>
      <w:r w:rsidR="00FE5AE8" w:rsidRPr="00DB46B1">
        <w:rPr>
          <w:sz w:val="24"/>
          <w:szCs w:val="24"/>
        </w:rPr>
        <w:t xml:space="preserve">GF-1 binding protein expression </w:t>
      </w:r>
      <w:r w:rsidR="00C40144" w:rsidRPr="00DB46B1">
        <w:rPr>
          <w:sz w:val="24"/>
          <w:szCs w:val="24"/>
        </w:rPr>
        <w:t>[</w:t>
      </w:r>
      <w:r w:rsidR="00ED7168" w:rsidRPr="00DB46B1">
        <w:rPr>
          <w:sz w:val="24"/>
          <w:szCs w:val="24"/>
        </w:rPr>
        <w:t>2</w:t>
      </w:r>
      <w:r w:rsidR="000449BA" w:rsidRPr="00DB46B1">
        <w:rPr>
          <w:sz w:val="24"/>
          <w:szCs w:val="24"/>
        </w:rPr>
        <w:t>2</w:t>
      </w:r>
      <w:r w:rsidR="00ED7168" w:rsidRPr="00DB46B1">
        <w:rPr>
          <w:sz w:val="24"/>
          <w:szCs w:val="24"/>
        </w:rPr>
        <w:t>-2</w:t>
      </w:r>
      <w:r w:rsidR="000449BA" w:rsidRPr="00DB46B1">
        <w:rPr>
          <w:sz w:val="24"/>
          <w:szCs w:val="24"/>
        </w:rPr>
        <w:t>4</w:t>
      </w:r>
      <w:r w:rsidR="00C40144" w:rsidRPr="00DB46B1">
        <w:rPr>
          <w:sz w:val="24"/>
          <w:szCs w:val="24"/>
        </w:rPr>
        <w:t>]</w:t>
      </w:r>
      <w:r w:rsidR="00C66D65" w:rsidRPr="00DB46B1">
        <w:rPr>
          <w:rFonts w:eastAsiaTheme="minorHAnsi"/>
          <w:sz w:val="24"/>
          <w:szCs w:val="24"/>
        </w:rPr>
        <w:t>.</w:t>
      </w:r>
    </w:p>
    <w:p w:rsidR="00321C92" w:rsidRPr="00DB46B1" w:rsidRDefault="006A0A4D" w:rsidP="00E940A9">
      <w:pPr>
        <w:adjustRightInd w:val="0"/>
        <w:spacing w:line="480" w:lineRule="auto"/>
        <w:ind w:firstLine="708"/>
        <w:jc w:val="both"/>
        <w:rPr>
          <w:rFonts w:eastAsiaTheme="minorHAnsi"/>
          <w:color w:val="00B0F0"/>
          <w:sz w:val="24"/>
          <w:szCs w:val="24"/>
        </w:rPr>
      </w:pPr>
      <w:r w:rsidRPr="00DB46B1">
        <w:rPr>
          <w:rFonts w:eastAsiaTheme="minorHAnsi"/>
          <w:sz w:val="24"/>
          <w:szCs w:val="24"/>
        </w:rPr>
        <w:t xml:space="preserve">The remnant mass after thyroidectomy has the structural and functional features of the </w:t>
      </w:r>
      <w:r w:rsidR="009E7441" w:rsidRPr="00DB46B1">
        <w:rPr>
          <w:rFonts w:eastAsiaTheme="minorHAnsi"/>
          <w:sz w:val="24"/>
          <w:szCs w:val="24"/>
        </w:rPr>
        <w:t xml:space="preserve">pathological tissue and that tissue is no longer under control of classical hypothalamo-hypophysial thyroid pathway </w:t>
      </w:r>
      <w:r w:rsidR="00ED7168" w:rsidRPr="00DB46B1">
        <w:rPr>
          <w:rFonts w:eastAsiaTheme="minorHAnsi"/>
          <w:sz w:val="24"/>
          <w:szCs w:val="24"/>
        </w:rPr>
        <w:t>[2</w:t>
      </w:r>
      <w:r w:rsidR="000449BA" w:rsidRPr="00DB46B1">
        <w:rPr>
          <w:rFonts w:eastAsiaTheme="minorHAnsi"/>
          <w:sz w:val="24"/>
          <w:szCs w:val="24"/>
        </w:rPr>
        <w:t>5</w:t>
      </w:r>
      <w:r w:rsidR="00840C29" w:rsidRPr="00DB46B1">
        <w:rPr>
          <w:rFonts w:eastAsiaTheme="minorHAnsi"/>
          <w:sz w:val="24"/>
          <w:szCs w:val="24"/>
        </w:rPr>
        <w:t>]</w:t>
      </w:r>
      <w:r w:rsidR="00321C92" w:rsidRPr="00DB46B1">
        <w:rPr>
          <w:rFonts w:eastAsiaTheme="minorHAnsi"/>
          <w:sz w:val="24"/>
          <w:szCs w:val="24"/>
        </w:rPr>
        <w:t>.</w:t>
      </w:r>
      <w:r w:rsidR="0055146A" w:rsidRPr="00DB46B1">
        <w:rPr>
          <w:rFonts w:eastAsiaTheme="minorHAnsi"/>
          <w:color w:val="000000" w:themeColor="text1"/>
          <w:sz w:val="24"/>
          <w:szCs w:val="24"/>
        </w:rPr>
        <w:t xml:space="preserve">Some </w:t>
      </w:r>
      <w:r w:rsidR="00DB46B1" w:rsidRPr="00DB46B1">
        <w:rPr>
          <w:rFonts w:eastAsiaTheme="minorHAnsi"/>
          <w:color w:val="000000" w:themeColor="text1"/>
          <w:sz w:val="24"/>
          <w:szCs w:val="24"/>
        </w:rPr>
        <w:t>surgeons</w:t>
      </w:r>
      <w:r w:rsidR="0055146A" w:rsidRPr="00DB46B1">
        <w:rPr>
          <w:rFonts w:eastAsiaTheme="minorHAnsi"/>
          <w:color w:val="000000" w:themeColor="text1"/>
          <w:sz w:val="24"/>
          <w:szCs w:val="24"/>
        </w:rPr>
        <w:t xml:space="preserve"> suggest that it is impossible to prevent recurrence</w:t>
      </w:r>
      <w:r w:rsidR="007308D9" w:rsidRPr="00DB46B1">
        <w:rPr>
          <w:rFonts w:eastAsiaTheme="minorHAnsi"/>
          <w:color w:val="000000" w:themeColor="text1"/>
          <w:sz w:val="24"/>
          <w:szCs w:val="24"/>
        </w:rPr>
        <w:t xml:space="preserve"> </w:t>
      </w:r>
      <w:r w:rsidR="00DB46B1">
        <w:rPr>
          <w:rFonts w:eastAsiaTheme="minorHAnsi"/>
          <w:color w:val="000000" w:themeColor="text1"/>
          <w:sz w:val="24"/>
          <w:szCs w:val="24"/>
        </w:rPr>
        <w:t>of benign multinodular goiter</w:t>
      </w:r>
      <w:r w:rsidR="0055146A" w:rsidRPr="00DB46B1">
        <w:rPr>
          <w:rFonts w:eastAsiaTheme="minorHAnsi"/>
          <w:color w:val="000000" w:themeColor="text1"/>
          <w:sz w:val="24"/>
          <w:szCs w:val="24"/>
        </w:rPr>
        <w:t xml:space="preserve"> no matter which prophylaxis method is applied</w:t>
      </w:r>
      <w:r w:rsidR="000F2EBA" w:rsidRPr="00DB46B1">
        <w:rPr>
          <w:rFonts w:eastAsiaTheme="minorHAnsi"/>
          <w:color w:val="000000" w:themeColor="text1"/>
          <w:sz w:val="24"/>
          <w:szCs w:val="24"/>
        </w:rPr>
        <w:t xml:space="preserve"> </w:t>
      </w:r>
      <w:r w:rsidR="000F2EBA" w:rsidRPr="00DB46B1">
        <w:rPr>
          <w:rFonts w:eastAsiaTheme="minorHAnsi"/>
          <w:sz w:val="24"/>
          <w:szCs w:val="24"/>
        </w:rPr>
        <w:t>[</w:t>
      </w:r>
      <w:r w:rsidR="00ED7168" w:rsidRPr="00DB46B1">
        <w:rPr>
          <w:rFonts w:eastAsiaTheme="minorHAnsi"/>
          <w:sz w:val="24"/>
          <w:szCs w:val="24"/>
        </w:rPr>
        <w:t>2</w:t>
      </w:r>
      <w:r w:rsidR="002B01C3" w:rsidRPr="00DB46B1">
        <w:rPr>
          <w:rFonts w:eastAsiaTheme="minorHAnsi"/>
          <w:sz w:val="24"/>
          <w:szCs w:val="24"/>
        </w:rPr>
        <w:t>6</w:t>
      </w:r>
      <w:r w:rsidR="000F2EBA" w:rsidRPr="00DB46B1">
        <w:rPr>
          <w:rFonts w:eastAsiaTheme="minorHAnsi"/>
          <w:sz w:val="24"/>
          <w:szCs w:val="24"/>
        </w:rPr>
        <w:t>]</w:t>
      </w:r>
      <w:r w:rsidR="00321C92" w:rsidRPr="00DB46B1">
        <w:rPr>
          <w:rFonts w:eastAsiaTheme="minorHAnsi"/>
          <w:sz w:val="24"/>
          <w:szCs w:val="24"/>
        </w:rPr>
        <w:t>.</w:t>
      </w:r>
      <w:r w:rsidR="00FF3354" w:rsidRPr="00DB46B1">
        <w:rPr>
          <w:rFonts w:eastAsiaTheme="minorHAnsi"/>
          <w:sz w:val="24"/>
          <w:szCs w:val="24"/>
        </w:rPr>
        <w:t xml:space="preserve"> </w:t>
      </w:r>
      <w:r w:rsidR="007308D9" w:rsidRPr="00DB46B1">
        <w:rPr>
          <w:rFonts w:eastAsiaTheme="minorHAnsi"/>
          <w:sz w:val="24"/>
          <w:szCs w:val="24"/>
        </w:rPr>
        <w:t>On the contrary there are some</w:t>
      </w:r>
      <w:r w:rsidR="0055146A" w:rsidRPr="00DB46B1">
        <w:rPr>
          <w:rFonts w:eastAsiaTheme="minorHAnsi"/>
          <w:sz w:val="24"/>
          <w:szCs w:val="24"/>
        </w:rPr>
        <w:t xml:space="preserve"> studies that demonstrated a recurrence risk of </w:t>
      </w:r>
      <w:r w:rsidR="00FF3354" w:rsidRPr="00DB46B1">
        <w:rPr>
          <w:sz w:val="24"/>
          <w:szCs w:val="24"/>
          <w:lang w:eastAsia="tr-TR"/>
        </w:rPr>
        <w:t>14</w:t>
      </w:r>
      <w:r w:rsidR="00DB46B1">
        <w:rPr>
          <w:sz w:val="24"/>
          <w:szCs w:val="24"/>
          <w:lang w:eastAsia="tr-TR"/>
        </w:rPr>
        <w:t>.</w:t>
      </w:r>
      <w:r w:rsidR="00DB46B1" w:rsidRPr="00DB46B1">
        <w:rPr>
          <w:sz w:val="24"/>
          <w:szCs w:val="24"/>
          <w:lang w:eastAsia="tr-TR"/>
        </w:rPr>
        <w:t>3</w:t>
      </w:r>
      <w:r w:rsidR="00DB46B1">
        <w:rPr>
          <w:sz w:val="24"/>
          <w:szCs w:val="24"/>
          <w:lang w:eastAsia="tr-TR"/>
        </w:rPr>
        <w:t xml:space="preserve"> </w:t>
      </w:r>
      <w:r w:rsidR="00381FF7" w:rsidRPr="00DB46B1">
        <w:rPr>
          <w:sz w:val="24"/>
          <w:szCs w:val="24"/>
          <w:lang w:eastAsia="tr-TR"/>
        </w:rPr>
        <w:t>%</w:t>
      </w:r>
      <w:r w:rsidR="00FF3354" w:rsidRPr="00DB46B1">
        <w:rPr>
          <w:sz w:val="24"/>
          <w:szCs w:val="24"/>
          <w:lang w:eastAsia="tr-TR"/>
        </w:rPr>
        <w:t xml:space="preserve"> </w:t>
      </w:r>
      <w:r w:rsidR="00381FF7" w:rsidRPr="00DB46B1">
        <w:rPr>
          <w:sz w:val="24"/>
          <w:szCs w:val="24"/>
          <w:lang w:eastAsia="tr-TR"/>
        </w:rPr>
        <w:t xml:space="preserve">after </w:t>
      </w:r>
      <w:r w:rsidR="00381FF7" w:rsidRPr="00DB46B1">
        <w:rPr>
          <w:sz w:val="24"/>
          <w:szCs w:val="24"/>
          <w:lang w:eastAsia="tr-TR"/>
        </w:rPr>
        <w:lastRenderedPageBreak/>
        <w:t xml:space="preserve">subtotal thyroidectomy despite prophylaxis and a risk of </w:t>
      </w:r>
      <w:r w:rsidR="00FF3354" w:rsidRPr="00DB46B1">
        <w:rPr>
          <w:sz w:val="24"/>
          <w:szCs w:val="24"/>
          <w:lang w:eastAsia="tr-TR"/>
        </w:rPr>
        <w:t>43</w:t>
      </w:r>
      <w:r w:rsidR="00381FF7" w:rsidRPr="00DB46B1">
        <w:rPr>
          <w:sz w:val="24"/>
          <w:szCs w:val="24"/>
          <w:lang w:eastAsia="tr-TR"/>
        </w:rPr>
        <w:t xml:space="preserve">% without </w:t>
      </w:r>
      <w:r w:rsidR="00DB46B1" w:rsidRPr="00DB46B1">
        <w:rPr>
          <w:sz w:val="24"/>
          <w:szCs w:val="24"/>
          <w:lang w:eastAsia="tr-TR"/>
        </w:rPr>
        <w:t>suppressive</w:t>
      </w:r>
      <w:r w:rsidR="00381FF7" w:rsidRPr="00DB46B1">
        <w:rPr>
          <w:sz w:val="24"/>
          <w:szCs w:val="24"/>
          <w:lang w:eastAsia="tr-TR"/>
        </w:rPr>
        <w:t xml:space="preserve"> therapy</w:t>
      </w:r>
      <w:r w:rsidR="00FF3354" w:rsidRPr="00DB46B1">
        <w:rPr>
          <w:sz w:val="24"/>
          <w:szCs w:val="24"/>
          <w:lang w:eastAsia="tr-TR"/>
        </w:rPr>
        <w:t xml:space="preserve"> </w:t>
      </w:r>
      <w:r w:rsidR="00ED7168" w:rsidRPr="00DB46B1">
        <w:rPr>
          <w:sz w:val="24"/>
          <w:szCs w:val="24"/>
          <w:lang w:eastAsia="tr-TR"/>
        </w:rPr>
        <w:t>[2</w:t>
      </w:r>
      <w:r w:rsidR="000449BA" w:rsidRPr="00DB46B1">
        <w:rPr>
          <w:sz w:val="24"/>
          <w:szCs w:val="24"/>
          <w:lang w:eastAsia="tr-TR"/>
        </w:rPr>
        <w:t>5</w:t>
      </w:r>
      <w:r w:rsidR="008D19AD" w:rsidRPr="00DB46B1">
        <w:rPr>
          <w:sz w:val="24"/>
          <w:szCs w:val="24"/>
          <w:lang w:eastAsia="tr-TR"/>
        </w:rPr>
        <w:t>, 27</w:t>
      </w:r>
      <w:r w:rsidR="00730332" w:rsidRPr="00DB46B1">
        <w:rPr>
          <w:sz w:val="24"/>
          <w:szCs w:val="24"/>
          <w:lang w:eastAsia="tr-TR"/>
        </w:rPr>
        <w:t>]</w:t>
      </w:r>
      <w:r w:rsidR="00FF3354" w:rsidRPr="00DB46B1">
        <w:rPr>
          <w:sz w:val="24"/>
          <w:szCs w:val="24"/>
          <w:lang w:eastAsia="tr-TR"/>
        </w:rPr>
        <w:t>.</w:t>
      </w:r>
      <w:r w:rsidR="0021454B" w:rsidRPr="00DB46B1">
        <w:rPr>
          <w:sz w:val="24"/>
          <w:szCs w:val="24"/>
          <w:lang w:eastAsia="tr-TR"/>
        </w:rPr>
        <w:t xml:space="preserve"> </w:t>
      </w:r>
      <w:r w:rsidR="00381FF7" w:rsidRPr="00DB46B1">
        <w:rPr>
          <w:sz w:val="24"/>
          <w:szCs w:val="24"/>
          <w:lang w:eastAsia="tr-TR"/>
        </w:rPr>
        <w:t xml:space="preserve">In our study, </w:t>
      </w:r>
      <w:r w:rsidR="008D19AD">
        <w:rPr>
          <w:sz w:val="24"/>
          <w:szCs w:val="24"/>
          <w:lang w:eastAsia="tr-TR"/>
        </w:rPr>
        <w:t>41.</w:t>
      </w:r>
      <w:r w:rsidR="0021454B" w:rsidRPr="00DB46B1">
        <w:rPr>
          <w:sz w:val="24"/>
          <w:szCs w:val="24"/>
          <w:lang w:eastAsia="tr-TR"/>
        </w:rPr>
        <w:t>2</w:t>
      </w:r>
      <w:r w:rsidR="008D19AD">
        <w:rPr>
          <w:sz w:val="24"/>
          <w:szCs w:val="24"/>
          <w:lang w:eastAsia="tr-TR"/>
        </w:rPr>
        <w:t xml:space="preserve"> </w:t>
      </w:r>
      <w:r w:rsidR="00381FF7" w:rsidRPr="00DB46B1">
        <w:rPr>
          <w:sz w:val="24"/>
          <w:szCs w:val="24"/>
          <w:lang w:eastAsia="tr-TR"/>
        </w:rPr>
        <w:t xml:space="preserve">% of the </w:t>
      </w:r>
      <w:r w:rsidR="00D5761C" w:rsidRPr="00DB46B1">
        <w:rPr>
          <w:sz w:val="24"/>
          <w:szCs w:val="24"/>
          <w:lang w:eastAsia="tr-TR"/>
        </w:rPr>
        <w:t xml:space="preserve">114 patients with </w:t>
      </w:r>
      <w:r w:rsidR="008D19AD" w:rsidRPr="00DB46B1">
        <w:rPr>
          <w:sz w:val="24"/>
          <w:szCs w:val="24"/>
          <w:lang w:eastAsia="tr-TR"/>
        </w:rPr>
        <w:t>recurrent</w:t>
      </w:r>
      <w:r w:rsidR="00D5761C" w:rsidRPr="00DB46B1">
        <w:rPr>
          <w:sz w:val="24"/>
          <w:szCs w:val="24"/>
          <w:lang w:eastAsia="tr-TR"/>
        </w:rPr>
        <w:t xml:space="preserve"> goite</w:t>
      </w:r>
      <w:r w:rsidR="00381FF7" w:rsidRPr="00DB46B1">
        <w:rPr>
          <w:sz w:val="24"/>
          <w:szCs w:val="24"/>
          <w:lang w:eastAsia="tr-TR"/>
        </w:rPr>
        <w:t>r were receiving levothyroxin</w:t>
      </w:r>
      <w:r w:rsidR="008D19AD">
        <w:rPr>
          <w:sz w:val="24"/>
          <w:szCs w:val="24"/>
          <w:lang w:eastAsia="tr-TR"/>
        </w:rPr>
        <w:t>e</w:t>
      </w:r>
      <w:r w:rsidR="00381FF7" w:rsidRPr="00DB46B1">
        <w:rPr>
          <w:sz w:val="24"/>
          <w:szCs w:val="24"/>
          <w:lang w:eastAsia="tr-TR"/>
        </w:rPr>
        <w:t xml:space="preserve"> therapy</w:t>
      </w:r>
      <w:r w:rsidR="0021454B" w:rsidRPr="00DB46B1">
        <w:rPr>
          <w:sz w:val="24"/>
          <w:szCs w:val="24"/>
          <w:lang w:eastAsia="tr-TR"/>
        </w:rPr>
        <w:t>.</w:t>
      </w:r>
    </w:p>
    <w:p w:rsidR="00F002D5" w:rsidRPr="00DB46B1" w:rsidRDefault="002B49A7" w:rsidP="00E940A9">
      <w:pPr>
        <w:spacing w:line="480" w:lineRule="auto"/>
        <w:jc w:val="both"/>
        <w:rPr>
          <w:rStyle w:val="highlight"/>
          <w:rFonts w:eastAsiaTheme="minorHAnsi"/>
          <w:sz w:val="24"/>
          <w:szCs w:val="24"/>
        </w:rPr>
      </w:pPr>
      <w:r w:rsidRPr="00DB46B1">
        <w:rPr>
          <w:color w:val="00B0F0"/>
          <w:sz w:val="24"/>
          <w:szCs w:val="24"/>
        </w:rPr>
        <w:t xml:space="preserve"> </w:t>
      </w:r>
      <w:r w:rsidR="0093646B" w:rsidRPr="00DB46B1">
        <w:rPr>
          <w:color w:val="00B0F0"/>
          <w:sz w:val="24"/>
          <w:szCs w:val="24"/>
        </w:rPr>
        <w:tab/>
      </w:r>
      <w:r w:rsidRPr="00DB46B1">
        <w:rPr>
          <w:rFonts w:eastAsiaTheme="minorHAnsi"/>
          <w:sz w:val="24"/>
          <w:szCs w:val="24"/>
        </w:rPr>
        <w:t>Bono</w:t>
      </w:r>
      <w:r w:rsidR="00586EA9" w:rsidRPr="00DB46B1">
        <w:rPr>
          <w:rFonts w:eastAsiaTheme="minorHAnsi"/>
          <w:sz w:val="24"/>
          <w:szCs w:val="24"/>
        </w:rPr>
        <w:t>n</w:t>
      </w:r>
      <w:r w:rsidRPr="00DB46B1">
        <w:rPr>
          <w:rFonts w:eastAsiaTheme="minorHAnsi"/>
          <w:sz w:val="24"/>
          <w:szCs w:val="24"/>
        </w:rPr>
        <w:t xml:space="preserve">i </w:t>
      </w:r>
      <w:r w:rsidR="004A0526" w:rsidRPr="00DB46B1">
        <w:rPr>
          <w:rFonts w:eastAsiaTheme="minorHAnsi"/>
          <w:sz w:val="24"/>
          <w:szCs w:val="24"/>
        </w:rPr>
        <w:t>e</w:t>
      </w:r>
      <w:r w:rsidR="00F165FB" w:rsidRPr="00DB46B1">
        <w:rPr>
          <w:rFonts w:eastAsiaTheme="minorHAnsi"/>
          <w:sz w:val="24"/>
          <w:szCs w:val="24"/>
        </w:rPr>
        <w:t>t al</w:t>
      </w:r>
      <w:r w:rsidR="004A0526" w:rsidRPr="00DB46B1">
        <w:rPr>
          <w:rFonts w:eastAsiaTheme="minorHAnsi"/>
          <w:sz w:val="24"/>
          <w:szCs w:val="24"/>
        </w:rPr>
        <w:t>.</w:t>
      </w:r>
      <w:r w:rsidR="00F165FB" w:rsidRPr="00DB46B1">
        <w:rPr>
          <w:rFonts w:eastAsiaTheme="minorHAnsi"/>
          <w:sz w:val="24"/>
          <w:szCs w:val="24"/>
        </w:rPr>
        <w:t xml:space="preserve"> </w:t>
      </w:r>
      <w:r w:rsidR="00FE5AE8" w:rsidRPr="00DB46B1">
        <w:rPr>
          <w:rFonts w:eastAsiaTheme="minorHAnsi"/>
          <w:sz w:val="24"/>
          <w:szCs w:val="24"/>
        </w:rPr>
        <w:t>recommend</w:t>
      </w:r>
      <w:r w:rsidR="00F165FB" w:rsidRPr="00DB46B1">
        <w:rPr>
          <w:rFonts w:eastAsiaTheme="minorHAnsi"/>
          <w:sz w:val="24"/>
          <w:szCs w:val="24"/>
        </w:rPr>
        <w:t xml:space="preserve"> total thyroidectomy </w:t>
      </w:r>
      <w:r w:rsidR="004A0526" w:rsidRPr="00DB46B1">
        <w:rPr>
          <w:rFonts w:eastAsiaTheme="minorHAnsi"/>
          <w:sz w:val="24"/>
          <w:szCs w:val="24"/>
        </w:rPr>
        <w:t>as the</w:t>
      </w:r>
      <w:r w:rsidR="00F165FB" w:rsidRPr="00DB46B1">
        <w:rPr>
          <w:rFonts w:eastAsiaTheme="minorHAnsi"/>
          <w:sz w:val="24"/>
          <w:szCs w:val="24"/>
        </w:rPr>
        <w:t xml:space="preserve"> best wa</w:t>
      </w:r>
      <w:r w:rsidR="006505F8" w:rsidRPr="00DB46B1">
        <w:rPr>
          <w:rFonts w:eastAsiaTheme="minorHAnsi"/>
          <w:sz w:val="24"/>
          <w:szCs w:val="24"/>
        </w:rPr>
        <w:t xml:space="preserve">y to prevent </w:t>
      </w:r>
      <w:r w:rsidR="00FE5AE8" w:rsidRPr="00DB46B1">
        <w:rPr>
          <w:rFonts w:eastAsiaTheme="minorHAnsi"/>
          <w:sz w:val="24"/>
          <w:szCs w:val="24"/>
        </w:rPr>
        <w:t>recurrent</w:t>
      </w:r>
      <w:r w:rsidR="006505F8" w:rsidRPr="00DB46B1">
        <w:rPr>
          <w:rFonts w:eastAsiaTheme="minorHAnsi"/>
          <w:sz w:val="24"/>
          <w:szCs w:val="24"/>
        </w:rPr>
        <w:t xml:space="preserve"> </w:t>
      </w:r>
      <w:r w:rsidR="00C40144" w:rsidRPr="00DB46B1">
        <w:rPr>
          <w:rFonts w:eastAsiaTheme="minorHAnsi"/>
          <w:sz w:val="24"/>
          <w:szCs w:val="24"/>
        </w:rPr>
        <w:t>goiter</w:t>
      </w:r>
      <w:r w:rsidR="00586EA9" w:rsidRPr="00DB46B1">
        <w:rPr>
          <w:rFonts w:eastAsiaTheme="minorHAnsi"/>
          <w:sz w:val="24"/>
          <w:szCs w:val="24"/>
        </w:rPr>
        <w:t>.</w:t>
      </w:r>
      <w:r w:rsidR="00C40144" w:rsidRPr="00DB46B1">
        <w:rPr>
          <w:rFonts w:eastAsiaTheme="minorHAnsi"/>
          <w:sz w:val="24"/>
          <w:szCs w:val="24"/>
        </w:rPr>
        <w:t xml:space="preserve"> </w:t>
      </w:r>
      <w:r w:rsidR="009C6753" w:rsidRPr="00DB46B1">
        <w:rPr>
          <w:rFonts w:eastAsiaTheme="minorHAnsi"/>
          <w:sz w:val="24"/>
          <w:szCs w:val="24"/>
        </w:rPr>
        <w:t xml:space="preserve">The complication rate is no greater in </w:t>
      </w:r>
      <w:r w:rsidR="00FE5AE8" w:rsidRPr="00DB46B1">
        <w:rPr>
          <w:rFonts w:eastAsiaTheme="minorHAnsi"/>
          <w:sz w:val="24"/>
          <w:szCs w:val="24"/>
        </w:rPr>
        <w:t>total</w:t>
      </w:r>
      <w:r w:rsidR="009C6753" w:rsidRPr="00DB46B1">
        <w:rPr>
          <w:rFonts w:eastAsiaTheme="minorHAnsi"/>
          <w:sz w:val="24"/>
          <w:szCs w:val="24"/>
        </w:rPr>
        <w:t xml:space="preserve"> thyroidectomy than subtotal thyroidectomy </w:t>
      </w:r>
      <w:r w:rsidR="004A0526" w:rsidRPr="00DB46B1">
        <w:rPr>
          <w:rFonts w:eastAsiaTheme="minorHAnsi"/>
          <w:sz w:val="24"/>
          <w:szCs w:val="24"/>
        </w:rPr>
        <w:t>for</w:t>
      </w:r>
      <w:r w:rsidR="009C6753" w:rsidRPr="00DB46B1">
        <w:rPr>
          <w:rFonts w:eastAsiaTheme="minorHAnsi"/>
          <w:sz w:val="24"/>
          <w:szCs w:val="24"/>
        </w:rPr>
        <w:t xml:space="preserve"> experienced surgeons</w:t>
      </w:r>
      <w:r w:rsidR="00586EA9" w:rsidRPr="00DB46B1">
        <w:rPr>
          <w:rFonts w:eastAsiaTheme="minorHAnsi"/>
          <w:sz w:val="24"/>
          <w:szCs w:val="24"/>
        </w:rPr>
        <w:t xml:space="preserve"> [</w:t>
      </w:r>
      <w:r w:rsidR="007E270D" w:rsidRPr="00DB46B1">
        <w:rPr>
          <w:rFonts w:eastAsiaTheme="minorHAnsi"/>
          <w:sz w:val="24"/>
          <w:szCs w:val="24"/>
        </w:rPr>
        <w:t>28</w:t>
      </w:r>
      <w:r w:rsidR="00586EA9" w:rsidRPr="00DB46B1">
        <w:rPr>
          <w:rFonts w:eastAsiaTheme="minorHAnsi"/>
          <w:sz w:val="24"/>
          <w:szCs w:val="24"/>
        </w:rPr>
        <w:t>].</w:t>
      </w:r>
      <w:r w:rsidR="00246F53" w:rsidRPr="00DB46B1">
        <w:rPr>
          <w:sz w:val="24"/>
          <w:szCs w:val="24"/>
          <w:lang w:eastAsia="tr-TR"/>
        </w:rPr>
        <w:t xml:space="preserve">Piranneo </w:t>
      </w:r>
      <w:r w:rsidR="005F5F51" w:rsidRPr="00DB46B1">
        <w:rPr>
          <w:sz w:val="24"/>
          <w:szCs w:val="24"/>
          <w:lang w:eastAsia="tr-TR"/>
        </w:rPr>
        <w:t xml:space="preserve">and colleagues found </w:t>
      </w:r>
      <w:r w:rsidR="00AB3D82" w:rsidRPr="00DB46B1">
        <w:rPr>
          <w:sz w:val="24"/>
          <w:szCs w:val="24"/>
          <w:lang w:eastAsia="tr-TR"/>
        </w:rPr>
        <w:t xml:space="preserve">a </w:t>
      </w:r>
      <w:r w:rsidR="005F5F51" w:rsidRPr="00DB46B1">
        <w:rPr>
          <w:sz w:val="24"/>
          <w:szCs w:val="24"/>
          <w:lang w:eastAsia="tr-TR"/>
        </w:rPr>
        <w:t xml:space="preserve">39% </w:t>
      </w:r>
      <w:r w:rsidR="00FE5AE8" w:rsidRPr="00DB46B1">
        <w:rPr>
          <w:sz w:val="24"/>
          <w:szCs w:val="24"/>
          <w:lang w:eastAsia="tr-TR"/>
        </w:rPr>
        <w:t>recurrence</w:t>
      </w:r>
      <w:r w:rsidR="005F5F51" w:rsidRPr="00DB46B1">
        <w:rPr>
          <w:sz w:val="24"/>
          <w:szCs w:val="24"/>
          <w:lang w:eastAsia="tr-TR"/>
        </w:rPr>
        <w:t xml:space="preserve"> in enucleation, 27% in lobectomy, 20% in lobectomy and contralateral enucleation and 4% in subtotal </w:t>
      </w:r>
      <w:r w:rsidR="00FE5AE8" w:rsidRPr="00DB46B1">
        <w:rPr>
          <w:sz w:val="24"/>
          <w:szCs w:val="24"/>
          <w:lang w:eastAsia="tr-TR"/>
        </w:rPr>
        <w:t>thyroidectomy</w:t>
      </w:r>
      <w:r w:rsidR="005F5F51" w:rsidRPr="00DB46B1">
        <w:rPr>
          <w:sz w:val="24"/>
          <w:szCs w:val="24"/>
          <w:lang w:eastAsia="tr-TR"/>
        </w:rPr>
        <w:t>.</w:t>
      </w:r>
      <w:r w:rsidR="00137BF8" w:rsidRPr="00DB46B1">
        <w:rPr>
          <w:sz w:val="24"/>
          <w:szCs w:val="24"/>
          <w:lang w:eastAsia="tr-TR"/>
        </w:rPr>
        <w:t xml:space="preserve"> </w:t>
      </w:r>
      <w:r w:rsidR="00955954" w:rsidRPr="00DB46B1">
        <w:rPr>
          <w:sz w:val="24"/>
          <w:szCs w:val="24"/>
          <w:lang w:eastAsia="tr-TR"/>
        </w:rPr>
        <w:t xml:space="preserve">In </w:t>
      </w:r>
      <w:r w:rsidR="008447FA" w:rsidRPr="00DB46B1">
        <w:rPr>
          <w:sz w:val="24"/>
          <w:szCs w:val="24"/>
          <w:lang w:eastAsia="tr-TR"/>
        </w:rPr>
        <w:t xml:space="preserve">another </w:t>
      </w:r>
      <w:r w:rsidR="00955954" w:rsidRPr="00DB46B1">
        <w:rPr>
          <w:sz w:val="24"/>
          <w:szCs w:val="24"/>
          <w:lang w:eastAsia="tr-TR"/>
        </w:rPr>
        <w:t>s</w:t>
      </w:r>
      <w:r w:rsidR="008447FA" w:rsidRPr="00DB46B1">
        <w:rPr>
          <w:sz w:val="24"/>
          <w:szCs w:val="24"/>
          <w:lang w:eastAsia="tr-TR"/>
        </w:rPr>
        <w:t>tudy</w:t>
      </w:r>
      <w:r w:rsidR="004A0526" w:rsidRPr="00DB46B1">
        <w:rPr>
          <w:sz w:val="24"/>
          <w:szCs w:val="24"/>
          <w:lang w:eastAsia="tr-TR"/>
        </w:rPr>
        <w:t>,</w:t>
      </w:r>
      <w:r w:rsidR="00955954" w:rsidRPr="00DB46B1">
        <w:rPr>
          <w:sz w:val="24"/>
          <w:szCs w:val="24"/>
          <w:lang w:eastAsia="tr-TR"/>
        </w:rPr>
        <w:t xml:space="preserve"> recurrences after s</w:t>
      </w:r>
      <w:r w:rsidR="00246F53" w:rsidRPr="00DB46B1">
        <w:rPr>
          <w:sz w:val="24"/>
          <w:szCs w:val="24"/>
          <w:lang w:eastAsia="tr-TR"/>
        </w:rPr>
        <w:t xml:space="preserve">ubtotal </w:t>
      </w:r>
      <w:r w:rsidR="00955954" w:rsidRPr="00DB46B1">
        <w:rPr>
          <w:sz w:val="24"/>
          <w:szCs w:val="24"/>
          <w:lang w:eastAsia="tr-TR"/>
        </w:rPr>
        <w:t xml:space="preserve">thyroidectomy </w:t>
      </w:r>
      <w:r w:rsidR="004A0526" w:rsidRPr="00DB46B1">
        <w:rPr>
          <w:sz w:val="24"/>
          <w:szCs w:val="24"/>
          <w:lang w:eastAsia="tr-TR"/>
        </w:rPr>
        <w:t xml:space="preserve">were shown to </w:t>
      </w:r>
      <w:r w:rsidR="00C40144" w:rsidRPr="00DB46B1">
        <w:rPr>
          <w:sz w:val="24"/>
          <w:szCs w:val="24"/>
          <w:lang w:eastAsia="tr-TR"/>
        </w:rPr>
        <w:t>reach 14% [</w:t>
      </w:r>
      <w:r w:rsidR="007E270D" w:rsidRPr="00DB46B1">
        <w:rPr>
          <w:sz w:val="24"/>
          <w:szCs w:val="24"/>
          <w:lang w:eastAsia="tr-TR"/>
        </w:rPr>
        <w:t>2</w:t>
      </w:r>
      <w:r w:rsidR="005416DD" w:rsidRPr="00DB46B1">
        <w:rPr>
          <w:sz w:val="24"/>
          <w:szCs w:val="24"/>
          <w:lang w:eastAsia="tr-TR"/>
        </w:rPr>
        <w:t>5</w:t>
      </w:r>
      <w:r w:rsidR="00C40144" w:rsidRPr="00DB46B1">
        <w:rPr>
          <w:sz w:val="24"/>
          <w:szCs w:val="24"/>
          <w:lang w:eastAsia="tr-TR"/>
        </w:rPr>
        <w:t>]</w:t>
      </w:r>
      <w:r w:rsidR="00321C92" w:rsidRPr="00DB46B1">
        <w:rPr>
          <w:sz w:val="24"/>
          <w:szCs w:val="24"/>
          <w:lang w:eastAsia="tr-TR"/>
        </w:rPr>
        <w:t>.</w:t>
      </w:r>
      <w:r w:rsidR="00C56297" w:rsidRPr="00DB46B1">
        <w:rPr>
          <w:sz w:val="24"/>
          <w:szCs w:val="24"/>
          <w:lang w:eastAsia="tr-TR"/>
        </w:rPr>
        <w:t>Second</w:t>
      </w:r>
      <w:r w:rsidR="009305BF" w:rsidRPr="00DB46B1">
        <w:rPr>
          <w:sz w:val="24"/>
          <w:szCs w:val="24"/>
          <w:lang w:eastAsia="tr-TR"/>
        </w:rPr>
        <w:t xml:space="preserve"> thyroidectomy has increased risk of complications such as paralysis of recurrent laryng</w:t>
      </w:r>
      <w:r w:rsidR="00357E07" w:rsidRPr="00DB46B1">
        <w:rPr>
          <w:sz w:val="24"/>
          <w:szCs w:val="24"/>
          <w:lang w:eastAsia="tr-TR"/>
        </w:rPr>
        <w:t xml:space="preserve">eal </w:t>
      </w:r>
      <w:r w:rsidR="008D19AD" w:rsidRPr="00DB46B1">
        <w:rPr>
          <w:sz w:val="24"/>
          <w:szCs w:val="24"/>
          <w:lang w:eastAsia="tr-TR"/>
        </w:rPr>
        <w:t>nerve</w:t>
      </w:r>
      <w:r w:rsidR="008D19AD">
        <w:rPr>
          <w:sz w:val="24"/>
          <w:szCs w:val="24"/>
          <w:lang w:eastAsia="tr-TR"/>
        </w:rPr>
        <w:t xml:space="preserve"> and hypopara</w:t>
      </w:r>
      <w:r w:rsidR="00357E07" w:rsidRPr="00DB46B1">
        <w:rPr>
          <w:sz w:val="24"/>
          <w:szCs w:val="24"/>
          <w:lang w:eastAsia="tr-TR"/>
        </w:rPr>
        <w:t>hyroidism</w:t>
      </w:r>
      <w:r w:rsidR="009305BF" w:rsidRPr="00DB46B1">
        <w:rPr>
          <w:sz w:val="24"/>
          <w:szCs w:val="24"/>
          <w:lang w:eastAsia="tr-TR"/>
        </w:rPr>
        <w:t xml:space="preserve"> in comparison with primary surgery. </w:t>
      </w:r>
      <w:r w:rsidR="00A427CC" w:rsidRPr="00DB46B1">
        <w:rPr>
          <w:sz w:val="24"/>
          <w:szCs w:val="24"/>
          <w:lang w:eastAsia="tr-TR"/>
        </w:rPr>
        <w:t>In a study</w:t>
      </w:r>
      <w:r w:rsidR="005D68E4" w:rsidRPr="00DB46B1">
        <w:rPr>
          <w:sz w:val="24"/>
          <w:szCs w:val="24"/>
          <w:lang w:eastAsia="tr-TR"/>
        </w:rPr>
        <w:t xml:space="preserve"> of</w:t>
      </w:r>
      <w:r w:rsidR="00E41FF7" w:rsidRPr="00DB46B1">
        <w:rPr>
          <w:sz w:val="24"/>
          <w:szCs w:val="24"/>
          <w:lang w:eastAsia="tr-TR"/>
        </w:rPr>
        <w:t xml:space="preserve"> </w:t>
      </w:r>
      <w:r w:rsidR="00CE1696" w:rsidRPr="00DB46B1">
        <w:rPr>
          <w:sz w:val="24"/>
          <w:szCs w:val="24"/>
          <w:lang w:eastAsia="tr-TR"/>
        </w:rPr>
        <w:t>76</w:t>
      </w:r>
      <w:r w:rsidR="00A427CC" w:rsidRPr="00DB46B1">
        <w:rPr>
          <w:sz w:val="24"/>
          <w:szCs w:val="24"/>
          <w:lang w:eastAsia="tr-TR"/>
        </w:rPr>
        <w:t xml:space="preserve"> </w:t>
      </w:r>
      <w:r w:rsidR="00FE5AE8" w:rsidRPr="00DB46B1">
        <w:rPr>
          <w:sz w:val="24"/>
          <w:szCs w:val="24"/>
          <w:lang w:eastAsia="tr-TR"/>
        </w:rPr>
        <w:t>recurrent</w:t>
      </w:r>
      <w:r w:rsidR="00E41FF7" w:rsidRPr="00DB46B1">
        <w:rPr>
          <w:sz w:val="24"/>
          <w:szCs w:val="24"/>
          <w:lang w:eastAsia="tr-TR"/>
        </w:rPr>
        <w:t xml:space="preserve"> goiter </w:t>
      </w:r>
      <w:r w:rsidR="00A427CC" w:rsidRPr="00DB46B1">
        <w:rPr>
          <w:sz w:val="24"/>
          <w:szCs w:val="24"/>
          <w:lang w:eastAsia="tr-TR"/>
        </w:rPr>
        <w:t>patients</w:t>
      </w:r>
      <w:r w:rsidR="00E41FF7" w:rsidRPr="00DB46B1">
        <w:rPr>
          <w:sz w:val="24"/>
          <w:szCs w:val="24"/>
          <w:lang w:eastAsia="tr-TR"/>
        </w:rPr>
        <w:t xml:space="preserve"> with reoperation</w:t>
      </w:r>
      <w:r w:rsidR="008D19AD" w:rsidRPr="00DB46B1">
        <w:rPr>
          <w:sz w:val="24"/>
          <w:szCs w:val="24"/>
          <w:lang w:eastAsia="tr-TR"/>
        </w:rPr>
        <w:t>, 1</w:t>
      </w:r>
      <w:r w:rsidR="00A427CC" w:rsidRPr="00DB46B1">
        <w:rPr>
          <w:sz w:val="24"/>
          <w:szCs w:val="24"/>
          <w:lang w:eastAsia="tr-TR"/>
        </w:rPr>
        <w:t xml:space="preserve"> patient had bilateral </w:t>
      </w:r>
      <w:r w:rsidR="005D68E4" w:rsidRPr="00DB46B1">
        <w:rPr>
          <w:sz w:val="24"/>
          <w:szCs w:val="24"/>
          <w:lang w:eastAsia="tr-TR"/>
        </w:rPr>
        <w:t>recurrent</w:t>
      </w:r>
      <w:r w:rsidR="00A427CC" w:rsidRPr="00DB46B1">
        <w:rPr>
          <w:sz w:val="24"/>
          <w:szCs w:val="24"/>
          <w:lang w:eastAsia="tr-TR"/>
        </w:rPr>
        <w:t xml:space="preserve"> </w:t>
      </w:r>
      <w:r w:rsidR="00FE5AE8" w:rsidRPr="00DB46B1">
        <w:rPr>
          <w:sz w:val="24"/>
          <w:szCs w:val="24"/>
          <w:lang w:eastAsia="tr-TR"/>
        </w:rPr>
        <w:t>nerve</w:t>
      </w:r>
      <w:r w:rsidR="00A427CC" w:rsidRPr="00DB46B1">
        <w:rPr>
          <w:sz w:val="24"/>
          <w:szCs w:val="24"/>
          <w:lang w:eastAsia="tr-TR"/>
        </w:rPr>
        <w:t xml:space="preserve"> palsy requir</w:t>
      </w:r>
      <w:r w:rsidR="00F564BA" w:rsidRPr="00DB46B1">
        <w:rPr>
          <w:sz w:val="24"/>
          <w:szCs w:val="24"/>
          <w:lang w:eastAsia="tr-TR"/>
        </w:rPr>
        <w:t>ing</w:t>
      </w:r>
      <w:r w:rsidR="00A427CC" w:rsidRPr="00DB46B1">
        <w:rPr>
          <w:sz w:val="24"/>
          <w:szCs w:val="24"/>
          <w:lang w:eastAsia="tr-TR"/>
        </w:rPr>
        <w:t xml:space="preserve"> entubation</w:t>
      </w:r>
      <w:r w:rsidR="008D19AD" w:rsidRPr="00DB46B1">
        <w:rPr>
          <w:sz w:val="24"/>
          <w:szCs w:val="24"/>
          <w:lang w:eastAsia="tr-TR"/>
        </w:rPr>
        <w:t>, 1</w:t>
      </w:r>
      <w:r w:rsidR="00CE1696" w:rsidRPr="00DB46B1">
        <w:rPr>
          <w:sz w:val="24"/>
          <w:szCs w:val="24"/>
          <w:lang w:eastAsia="tr-TR"/>
        </w:rPr>
        <w:t xml:space="preserve"> had </w:t>
      </w:r>
      <w:r w:rsidR="005D68E4" w:rsidRPr="00DB46B1">
        <w:rPr>
          <w:sz w:val="24"/>
          <w:szCs w:val="24"/>
          <w:lang w:eastAsia="tr-TR"/>
        </w:rPr>
        <w:t>recurrent</w:t>
      </w:r>
      <w:r w:rsidR="00CE1696" w:rsidRPr="00DB46B1">
        <w:rPr>
          <w:sz w:val="24"/>
          <w:szCs w:val="24"/>
          <w:lang w:eastAsia="tr-TR"/>
        </w:rPr>
        <w:t xml:space="preserve"> </w:t>
      </w:r>
      <w:r w:rsidR="00FE5AE8" w:rsidRPr="00DB46B1">
        <w:rPr>
          <w:sz w:val="24"/>
          <w:szCs w:val="24"/>
          <w:lang w:eastAsia="tr-TR"/>
        </w:rPr>
        <w:t>nerve</w:t>
      </w:r>
      <w:r w:rsidR="00CE1696" w:rsidRPr="00DB46B1">
        <w:rPr>
          <w:sz w:val="24"/>
          <w:szCs w:val="24"/>
          <w:lang w:eastAsia="tr-TR"/>
        </w:rPr>
        <w:t xml:space="preserve"> palsy</w:t>
      </w:r>
      <w:r w:rsidR="005D68E4" w:rsidRPr="00DB46B1">
        <w:rPr>
          <w:sz w:val="24"/>
          <w:szCs w:val="24"/>
          <w:lang w:eastAsia="tr-TR"/>
        </w:rPr>
        <w:t xml:space="preserve"> and</w:t>
      </w:r>
      <w:r w:rsidR="00CE1696" w:rsidRPr="00DB46B1">
        <w:rPr>
          <w:sz w:val="24"/>
          <w:szCs w:val="24"/>
          <w:lang w:eastAsia="tr-TR"/>
        </w:rPr>
        <w:t xml:space="preserve"> 47.3% had transient </w:t>
      </w:r>
      <w:r w:rsidR="00FE5AE8" w:rsidRPr="00DB46B1">
        <w:rPr>
          <w:sz w:val="24"/>
          <w:szCs w:val="24"/>
          <w:lang w:eastAsia="tr-TR"/>
        </w:rPr>
        <w:t xml:space="preserve">hypoparathyroidism </w:t>
      </w:r>
      <w:r w:rsidR="00C40144" w:rsidRPr="00DB46B1">
        <w:rPr>
          <w:sz w:val="24"/>
          <w:szCs w:val="24"/>
          <w:lang w:eastAsia="tr-TR"/>
        </w:rPr>
        <w:t>[</w:t>
      </w:r>
      <w:r w:rsidR="00843816" w:rsidRPr="00DB46B1">
        <w:rPr>
          <w:sz w:val="24"/>
          <w:szCs w:val="24"/>
          <w:lang w:eastAsia="tr-TR"/>
        </w:rPr>
        <w:t>29</w:t>
      </w:r>
      <w:r w:rsidR="00C40144" w:rsidRPr="00DB46B1">
        <w:rPr>
          <w:sz w:val="24"/>
          <w:szCs w:val="24"/>
          <w:lang w:eastAsia="tr-TR"/>
        </w:rPr>
        <w:t>]</w:t>
      </w:r>
      <w:r w:rsidRPr="00DB46B1">
        <w:rPr>
          <w:sz w:val="24"/>
          <w:szCs w:val="24"/>
          <w:lang w:eastAsia="tr-TR"/>
        </w:rPr>
        <w:t xml:space="preserve">. </w:t>
      </w:r>
      <w:r w:rsidR="00E41FF7" w:rsidRPr="00DB46B1">
        <w:rPr>
          <w:sz w:val="24"/>
          <w:szCs w:val="24"/>
          <w:lang w:eastAsia="tr-TR"/>
        </w:rPr>
        <w:t>In another study</w:t>
      </w:r>
      <w:r w:rsidR="005D68E4" w:rsidRPr="00DB46B1">
        <w:rPr>
          <w:sz w:val="24"/>
          <w:szCs w:val="24"/>
          <w:lang w:eastAsia="tr-TR"/>
        </w:rPr>
        <w:t>,</w:t>
      </w:r>
      <w:r w:rsidR="00E41FF7" w:rsidRPr="00DB46B1">
        <w:rPr>
          <w:sz w:val="24"/>
          <w:szCs w:val="24"/>
          <w:lang w:eastAsia="tr-TR"/>
        </w:rPr>
        <w:t xml:space="preserve"> complications </w:t>
      </w:r>
      <w:r w:rsidR="005D68E4" w:rsidRPr="00DB46B1">
        <w:rPr>
          <w:sz w:val="24"/>
          <w:szCs w:val="24"/>
          <w:lang w:eastAsia="tr-TR"/>
        </w:rPr>
        <w:t>in</w:t>
      </w:r>
      <w:r w:rsidR="00E41FF7" w:rsidRPr="00DB46B1">
        <w:rPr>
          <w:sz w:val="24"/>
          <w:szCs w:val="24"/>
          <w:lang w:eastAsia="tr-TR"/>
        </w:rPr>
        <w:t xml:space="preserve"> reoperative surgery were found to </w:t>
      </w:r>
      <w:r w:rsidR="005D68E4" w:rsidRPr="00DB46B1">
        <w:rPr>
          <w:sz w:val="24"/>
          <w:szCs w:val="24"/>
          <w:lang w:eastAsia="tr-TR"/>
        </w:rPr>
        <w:t xml:space="preserve">be </w:t>
      </w:r>
      <w:r w:rsidR="00E41FF7" w:rsidRPr="00DB46B1">
        <w:rPr>
          <w:sz w:val="24"/>
          <w:szCs w:val="24"/>
          <w:lang w:eastAsia="tr-TR"/>
        </w:rPr>
        <w:t xml:space="preserve">greater than </w:t>
      </w:r>
      <w:r w:rsidR="005D68E4" w:rsidRPr="00DB46B1">
        <w:rPr>
          <w:sz w:val="24"/>
          <w:szCs w:val="24"/>
          <w:lang w:eastAsia="tr-TR"/>
        </w:rPr>
        <w:t xml:space="preserve">in </w:t>
      </w:r>
      <w:r w:rsidR="00E41FF7" w:rsidRPr="00DB46B1">
        <w:rPr>
          <w:sz w:val="24"/>
          <w:szCs w:val="24"/>
          <w:lang w:eastAsia="tr-TR"/>
        </w:rPr>
        <w:t>first surg</w:t>
      </w:r>
      <w:r w:rsidR="005D68E4" w:rsidRPr="00DB46B1">
        <w:rPr>
          <w:sz w:val="24"/>
          <w:szCs w:val="24"/>
          <w:lang w:eastAsia="tr-TR"/>
        </w:rPr>
        <w:t>eries,</w:t>
      </w:r>
      <w:r w:rsidR="0082259D" w:rsidRPr="00DB46B1">
        <w:rPr>
          <w:sz w:val="24"/>
          <w:szCs w:val="24"/>
          <w:lang w:eastAsia="tr-TR"/>
        </w:rPr>
        <w:t xml:space="preserve"> and the complications of reoperative surgery were </w:t>
      </w:r>
      <w:r w:rsidR="00E41FF7" w:rsidRPr="00DB46B1">
        <w:rPr>
          <w:sz w:val="24"/>
          <w:szCs w:val="24"/>
          <w:lang w:eastAsia="tr-TR"/>
        </w:rPr>
        <w:t xml:space="preserve">transient </w:t>
      </w:r>
      <w:r w:rsidR="00FE5AE8" w:rsidRPr="00DB46B1">
        <w:rPr>
          <w:sz w:val="24"/>
          <w:szCs w:val="24"/>
          <w:lang w:eastAsia="tr-TR"/>
        </w:rPr>
        <w:t>morbidities</w:t>
      </w:r>
      <w:r w:rsidR="00E41FF7" w:rsidRPr="00DB46B1">
        <w:rPr>
          <w:sz w:val="24"/>
          <w:szCs w:val="24"/>
          <w:lang w:eastAsia="tr-TR"/>
        </w:rPr>
        <w:t xml:space="preserve"> 8%</w:t>
      </w:r>
      <w:r w:rsidR="005D68E4" w:rsidRPr="00DB46B1">
        <w:rPr>
          <w:sz w:val="24"/>
          <w:szCs w:val="24"/>
          <w:lang w:eastAsia="tr-TR"/>
        </w:rPr>
        <w:t xml:space="preserve"> </w:t>
      </w:r>
      <w:r w:rsidR="00E41FF7" w:rsidRPr="00DB46B1">
        <w:rPr>
          <w:sz w:val="24"/>
          <w:szCs w:val="24"/>
          <w:lang w:eastAsia="tr-TR"/>
        </w:rPr>
        <w:t xml:space="preserve">(hypoparathyroidism 5%, </w:t>
      </w:r>
      <w:r w:rsidR="00FE5AE8" w:rsidRPr="00DB46B1">
        <w:rPr>
          <w:sz w:val="24"/>
          <w:szCs w:val="24"/>
          <w:lang w:eastAsia="tr-TR"/>
        </w:rPr>
        <w:t>recurrent</w:t>
      </w:r>
      <w:r w:rsidR="00E41FF7" w:rsidRPr="00DB46B1">
        <w:rPr>
          <w:sz w:val="24"/>
          <w:szCs w:val="24"/>
          <w:lang w:eastAsia="tr-TR"/>
        </w:rPr>
        <w:t xml:space="preserve"> </w:t>
      </w:r>
      <w:r w:rsidR="00FE5AE8" w:rsidRPr="00DB46B1">
        <w:rPr>
          <w:sz w:val="24"/>
          <w:szCs w:val="24"/>
          <w:lang w:eastAsia="tr-TR"/>
        </w:rPr>
        <w:t>nerve</w:t>
      </w:r>
      <w:r w:rsidR="00E41FF7" w:rsidRPr="00DB46B1">
        <w:rPr>
          <w:sz w:val="24"/>
          <w:szCs w:val="24"/>
          <w:lang w:eastAsia="tr-TR"/>
        </w:rPr>
        <w:t xml:space="preserve"> palsy</w:t>
      </w:r>
      <w:r w:rsidR="005D68E4" w:rsidRPr="00DB46B1">
        <w:rPr>
          <w:sz w:val="24"/>
          <w:szCs w:val="24"/>
          <w:lang w:eastAsia="tr-TR"/>
        </w:rPr>
        <w:t xml:space="preserve"> </w:t>
      </w:r>
      <w:r w:rsidR="00E41FF7" w:rsidRPr="00DB46B1">
        <w:rPr>
          <w:sz w:val="24"/>
          <w:szCs w:val="24"/>
          <w:lang w:eastAsia="tr-TR"/>
        </w:rPr>
        <w:t xml:space="preserve">1.2%, hematoma 0.95% and wound infection 0.2%) and </w:t>
      </w:r>
      <w:r w:rsidR="00FE5AE8" w:rsidRPr="00DB46B1">
        <w:rPr>
          <w:sz w:val="24"/>
          <w:szCs w:val="24"/>
          <w:lang w:eastAsia="tr-TR"/>
        </w:rPr>
        <w:t>permanent</w:t>
      </w:r>
      <w:r w:rsidR="00E41FF7" w:rsidRPr="00DB46B1">
        <w:rPr>
          <w:sz w:val="24"/>
          <w:szCs w:val="24"/>
          <w:lang w:eastAsia="tr-TR"/>
        </w:rPr>
        <w:t xml:space="preserve"> morbidities</w:t>
      </w:r>
      <w:r w:rsidR="00DE6B30" w:rsidRPr="00DB46B1">
        <w:rPr>
          <w:sz w:val="24"/>
          <w:szCs w:val="24"/>
          <w:lang w:eastAsia="tr-TR"/>
        </w:rPr>
        <w:t xml:space="preserve"> </w:t>
      </w:r>
      <w:r w:rsidR="00E41FF7" w:rsidRPr="00DB46B1">
        <w:rPr>
          <w:sz w:val="24"/>
          <w:szCs w:val="24"/>
          <w:lang w:eastAsia="tr-TR"/>
        </w:rPr>
        <w:t>3.8%</w:t>
      </w:r>
      <w:r w:rsidR="005D68E4" w:rsidRPr="00DB46B1">
        <w:rPr>
          <w:sz w:val="24"/>
          <w:szCs w:val="24"/>
          <w:lang w:eastAsia="tr-TR"/>
        </w:rPr>
        <w:t xml:space="preserve"> </w:t>
      </w:r>
      <w:r w:rsidR="00DE6B30" w:rsidRPr="00DB46B1">
        <w:rPr>
          <w:sz w:val="24"/>
          <w:szCs w:val="24"/>
          <w:lang w:eastAsia="tr-TR"/>
        </w:rPr>
        <w:t xml:space="preserve">(1.5% </w:t>
      </w:r>
      <w:r w:rsidR="00FE5AE8" w:rsidRPr="00DB46B1">
        <w:rPr>
          <w:sz w:val="24"/>
          <w:szCs w:val="24"/>
          <w:lang w:eastAsia="tr-TR"/>
        </w:rPr>
        <w:t>recurrent</w:t>
      </w:r>
      <w:r w:rsidR="00DE6B30" w:rsidRPr="00DB46B1">
        <w:rPr>
          <w:sz w:val="24"/>
          <w:szCs w:val="24"/>
          <w:lang w:eastAsia="tr-TR"/>
        </w:rPr>
        <w:t xml:space="preserve"> </w:t>
      </w:r>
      <w:r w:rsidR="00FE5AE8" w:rsidRPr="00DB46B1">
        <w:rPr>
          <w:sz w:val="24"/>
          <w:szCs w:val="24"/>
          <w:lang w:eastAsia="tr-TR"/>
        </w:rPr>
        <w:t>nerve</w:t>
      </w:r>
      <w:r w:rsidR="00DE6B30" w:rsidRPr="00DB46B1">
        <w:rPr>
          <w:sz w:val="24"/>
          <w:szCs w:val="24"/>
          <w:lang w:eastAsia="tr-TR"/>
        </w:rPr>
        <w:t xml:space="preserve"> palsy,</w:t>
      </w:r>
      <w:r w:rsidR="005D68E4" w:rsidRPr="00DB46B1">
        <w:rPr>
          <w:sz w:val="24"/>
          <w:szCs w:val="24"/>
          <w:lang w:eastAsia="tr-TR"/>
        </w:rPr>
        <w:t xml:space="preserve"> </w:t>
      </w:r>
      <w:r w:rsidR="00F002D5" w:rsidRPr="00DB46B1">
        <w:rPr>
          <w:sz w:val="24"/>
          <w:szCs w:val="24"/>
          <w:lang w:eastAsia="tr-TR"/>
        </w:rPr>
        <w:t xml:space="preserve">2.5% </w:t>
      </w:r>
      <w:r w:rsidR="00DE6B30" w:rsidRPr="00DB46B1">
        <w:rPr>
          <w:sz w:val="24"/>
          <w:szCs w:val="24"/>
          <w:lang w:eastAsia="tr-TR"/>
        </w:rPr>
        <w:t>hypoparathyroidism)</w:t>
      </w:r>
      <w:r w:rsidR="00842759" w:rsidRPr="00DB46B1">
        <w:rPr>
          <w:sz w:val="24"/>
          <w:szCs w:val="24"/>
          <w:lang w:eastAsia="tr-TR"/>
        </w:rPr>
        <w:t xml:space="preserve"> </w:t>
      </w:r>
      <w:r w:rsidR="00C40144" w:rsidRPr="00DB46B1">
        <w:rPr>
          <w:sz w:val="24"/>
          <w:szCs w:val="24"/>
          <w:lang w:eastAsia="tr-TR"/>
        </w:rPr>
        <w:t>[</w:t>
      </w:r>
      <w:r w:rsidR="00CF6AA2" w:rsidRPr="00DB46B1">
        <w:rPr>
          <w:sz w:val="24"/>
          <w:szCs w:val="24"/>
          <w:lang w:eastAsia="tr-TR"/>
        </w:rPr>
        <w:t>3</w:t>
      </w:r>
      <w:r w:rsidR="00791A38" w:rsidRPr="00DB46B1">
        <w:rPr>
          <w:sz w:val="24"/>
          <w:szCs w:val="24"/>
          <w:lang w:eastAsia="tr-TR"/>
        </w:rPr>
        <w:t>0</w:t>
      </w:r>
      <w:r w:rsidR="00C40144" w:rsidRPr="00DB46B1">
        <w:rPr>
          <w:sz w:val="24"/>
          <w:szCs w:val="24"/>
          <w:lang w:eastAsia="tr-TR"/>
        </w:rPr>
        <w:t>]</w:t>
      </w:r>
      <w:r w:rsidR="0082259D" w:rsidRPr="00DB46B1">
        <w:rPr>
          <w:sz w:val="24"/>
          <w:szCs w:val="24"/>
          <w:lang w:eastAsia="tr-TR"/>
        </w:rPr>
        <w:t>.</w:t>
      </w:r>
      <w:r w:rsidR="005D68E4" w:rsidRPr="00DB46B1">
        <w:rPr>
          <w:sz w:val="24"/>
          <w:szCs w:val="24"/>
          <w:lang w:eastAsia="tr-TR"/>
        </w:rPr>
        <w:t xml:space="preserve"> </w:t>
      </w:r>
      <w:r w:rsidR="0082259D" w:rsidRPr="00DB46B1">
        <w:rPr>
          <w:sz w:val="24"/>
          <w:szCs w:val="24"/>
          <w:lang w:eastAsia="tr-TR"/>
        </w:rPr>
        <w:t>In our study</w:t>
      </w:r>
      <w:r w:rsidR="005D68E4" w:rsidRPr="00DB46B1">
        <w:rPr>
          <w:sz w:val="24"/>
          <w:szCs w:val="24"/>
          <w:lang w:eastAsia="tr-TR"/>
        </w:rPr>
        <w:t>,</w:t>
      </w:r>
      <w:r w:rsidR="0082259D" w:rsidRPr="00DB46B1">
        <w:rPr>
          <w:sz w:val="24"/>
          <w:szCs w:val="24"/>
          <w:lang w:eastAsia="tr-TR"/>
        </w:rPr>
        <w:t xml:space="preserve"> 7%</w:t>
      </w:r>
      <w:r w:rsidR="005D68E4" w:rsidRPr="00DB46B1">
        <w:rPr>
          <w:sz w:val="24"/>
          <w:szCs w:val="24"/>
          <w:lang w:eastAsia="tr-TR"/>
        </w:rPr>
        <w:t xml:space="preserve"> </w:t>
      </w:r>
      <w:r w:rsidR="0082259D" w:rsidRPr="00DB46B1">
        <w:rPr>
          <w:sz w:val="24"/>
          <w:szCs w:val="24"/>
          <w:lang w:eastAsia="tr-TR"/>
        </w:rPr>
        <w:t xml:space="preserve">(8 in 114 </w:t>
      </w:r>
      <w:r w:rsidR="005D68E4" w:rsidRPr="00DB46B1">
        <w:rPr>
          <w:sz w:val="24"/>
          <w:szCs w:val="24"/>
          <w:lang w:eastAsia="tr-TR"/>
        </w:rPr>
        <w:t>recurrent</w:t>
      </w:r>
      <w:r w:rsidR="0082259D" w:rsidRPr="00DB46B1">
        <w:rPr>
          <w:sz w:val="24"/>
          <w:szCs w:val="24"/>
          <w:lang w:eastAsia="tr-TR"/>
        </w:rPr>
        <w:t xml:space="preserve"> </w:t>
      </w:r>
      <w:r w:rsidR="008D19AD" w:rsidRPr="00DB46B1">
        <w:rPr>
          <w:sz w:val="24"/>
          <w:szCs w:val="24"/>
          <w:lang w:eastAsia="tr-TR"/>
        </w:rPr>
        <w:t>goiters</w:t>
      </w:r>
      <w:r w:rsidR="0082259D" w:rsidRPr="00DB46B1">
        <w:rPr>
          <w:sz w:val="24"/>
          <w:szCs w:val="24"/>
          <w:lang w:eastAsia="tr-TR"/>
        </w:rPr>
        <w:t xml:space="preserve">) </w:t>
      </w:r>
      <w:r w:rsidR="005D68E4" w:rsidRPr="00DB46B1">
        <w:rPr>
          <w:sz w:val="24"/>
          <w:szCs w:val="24"/>
          <w:lang w:eastAsia="tr-TR"/>
        </w:rPr>
        <w:t xml:space="preserve">of patients experienced </w:t>
      </w:r>
      <w:r w:rsidR="00FE5AE8" w:rsidRPr="00DB46B1">
        <w:rPr>
          <w:sz w:val="24"/>
          <w:szCs w:val="24"/>
          <w:lang w:eastAsia="tr-TR"/>
        </w:rPr>
        <w:t>permanent</w:t>
      </w:r>
      <w:r w:rsidR="0082259D" w:rsidRPr="00DB46B1">
        <w:rPr>
          <w:sz w:val="24"/>
          <w:szCs w:val="24"/>
          <w:lang w:eastAsia="tr-TR"/>
        </w:rPr>
        <w:t xml:space="preserve"> complications (5 hypoparathyroidism and 3 </w:t>
      </w:r>
      <w:r w:rsidR="00FE5AE8" w:rsidRPr="00DB46B1">
        <w:rPr>
          <w:sz w:val="24"/>
          <w:szCs w:val="24"/>
          <w:lang w:eastAsia="tr-TR"/>
        </w:rPr>
        <w:t>recurrent</w:t>
      </w:r>
      <w:r w:rsidR="0082259D" w:rsidRPr="00DB46B1">
        <w:rPr>
          <w:sz w:val="24"/>
          <w:szCs w:val="24"/>
          <w:lang w:eastAsia="tr-TR"/>
        </w:rPr>
        <w:t xml:space="preserve"> </w:t>
      </w:r>
      <w:r w:rsidR="00FE5AE8" w:rsidRPr="00DB46B1">
        <w:rPr>
          <w:sz w:val="24"/>
          <w:szCs w:val="24"/>
          <w:lang w:eastAsia="tr-TR"/>
        </w:rPr>
        <w:t>nerve</w:t>
      </w:r>
      <w:r w:rsidR="0082259D" w:rsidRPr="00DB46B1">
        <w:rPr>
          <w:sz w:val="24"/>
          <w:szCs w:val="24"/>
          <w:lang w:eastAsia="tr-TR"/>
        </w:rPr>
        <w:t xml:space="preserve"> palsy) after first </w:t>
      </w:r>
      <w:r w:rsidR="00FE5AE8" w:rsidRPr="00DB46B1">
        <w:rPr>
          <w:sz w:val="24"/>
          <w:szCs w:val="24"/>
          <w:lang w:eastAsia="tr-TR"/>
        </w:rPr>
        <w:t>surgery</w:t>
      </w:r>
      <w:r w:rsidR="0082259D" w:rsidRPr="00DB46B1">
        <w:rPr>
          <w:sz w:val="24"/>
          <w:szCs w:val="24"/>
          <w:lang w:eastAsia="tr-TR"/>
        </w:rPr>
        <w:t xml:space="preserve"> and 38% (7 patien</w:t>
      </w:r>
      <w:r w:rsidR="000370A3" w:rsidRPr="00DB46B1">
        <w:rPr>
          <w:sz w:val="24"/>
          <w:szCs w:val="24"/>
          <w:lang w:eastAsia="tr-TR"/>
        </w:rPr>
        <w:t>t</w:t>
      </w:r>
      <w:r w:rsidR="0082259D" w:rsidRPr="00DB46B1">
        <w:rPr>
          <w:sz w:val="24"/>
          <w:szCs w:val="24"/>
          <w:lang w:eastAsia="tr-TR"/>
        </w:rPr>
        <w:t xml:space="preserve">s of 18 </w:t>
      </w:r>
      <w:r w:rsidR="0006706F" w:rsidRPr="00DB46B1">
        <w:rPr>
          <w:sz w:val="24"/>
          <w:szCs w:val="24"/>
          <w:lang w:eastAsia="tr-TR"/>
        </w:rPr>
        <w:t>recurrent</w:t>
      </w:r>
      <w:r w:rsidR="00343AEB" w:rsidRPr="00DB46B1">
        <w:rPr>
          <w:sz w:val="24"/>
          <w:szCs w:val="24"/>
          <w:lang w:eastAsia="tr-TR"/>
        </w:rPr>
        <w:t xml:space="preserve"> </w:t>
      </w:r>
      <w:r w:rsidR="008D19AD" w:rsidRPr="00DB46B1">
        <w:rPr>
          <w:sz w:val="24"/>
          <w:szCs w:val="24"/>
          <w:lang w:eastAsia="tr-TR"/>
        </w:rPr>
        <w:t>goiters</w:t>
      </w:r>
      <w:r w:rsidR="00343AEB" w:rsidRPr="00DB46B1">
        <w:rPr>
          <w:sz w:val="24"/>
          <w:szCs w:val="24"/>
          <w:lang w:eastAsia="tr-TR"/>
        </w:rPr>
        <w:t xml:space="preserve"> with reoperation) </w:t>
      </w:r>
      <w:r w:rsidR="0006706F" w:rsidRPr="00DB46B1">
        <w:rPr>
          <w:sz w:val="24"/>
          <w:szCs w:val="24"/>
          <w:lang w:eastAsia="tr-TR"/>
        </w:rPr>
        <w:t xml:space="preserve">experienced </w:t>
      </w:r>
      <w:r w:rsidR="00FE5AE8" w:rsidRPr="00DB46B1">
        <w:rPr>
          <w:sz w:val="24"/>
          <w:szCs w:val="24"/>
          <w:lang w:eastAsia="tr-TR"/>
        </w:rPr>
        <w:t>permanent</w:t>
      </w:r>
      <w:r w:rsidR="0082259D" w:rsidRPr="00DB46B1">
        <w:rPr>
          <w:sz w:val="24"/>
          <w:szCs w:val="24"/>
          <w:lang w:eastAsia="tr-TR"/>
        </w:rPr>
        <w:t xml:space="preserve"> complications (4 hypoparathyroidism and 3 </w:t>
      </w:r>
      <w:r w:rsidR="00FE5AE8" w:rsidRPr="00DB46B1">
        <w:rPr>
          <w:sz w:val="24"/>
          <w:szCs w:val="24"/>
          <w:lang w:eastAsia="tr-TR"/>
        </w:rPr>
        <w:t>recurrent</w:t>
      </w:r>
      <w:r w:rsidR="0082259D" w:rsidRPr="00DB46B1">
        <w:rPr>
          <w:sz w:val="24"/>
          <w:szCs w:val="24"/>
          <w:lang w:eastAsia="tr-TR"/>
        </w:rPr>
        <w:t xml:space="preserve"> </w:t>
      </w:r>
      <w:r w:rsidR="00FE5AE8" w:rsidRPr="00DB46B1">
        <w:rPr>
          <w:sz w:val="24"/>
          <w:szCs w:val="24"/>
          <w:lang w:eastAsia="tr-TR"/>
        </w:rPr>
        <w:t>nerve</w:t>
      </w:r>
      <w:r w:rsidR="0082259D" w:rsidRPr="00DB46B1">
        <w:rPr>
          <w:sz w:val="24"/>
          <w:szCs w:val="24"/>
          <w:lang w:eastAsia="tr-TR"/>
        </w:rPr>
        <w:t xml:space="preserve"> palsy) after </w:t>
      </w:r>
      <w:r w:rsidR="005964DE" w:rsidRPr="00DB46B1">
        <w:rPr>
          <w:sz w:val="24"/>
          <w:szCs w:val="24"/>
          <w:lang w:eastAsia="tr-TR"/>
        </w:rPr>
        <w:t>second surgery</w:t>
      </w:r>
      <w:r w:rsidR="000370A3" w:rsidRPr="00DB46B1">
        <w:rPr>
          <w:sz w:val="24"/>
          <w:szCs w:val="24"/>
          <w:lang w:eastAsia="tr-TR"/>
        </w:rPr>
        <w:t>.</w:t>
      </w:r>
      <w:r w:rsidR="00F002D5" w:rsidRPr="00DB46B1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6965B8" w:rsidRPr="00DB46B1" w:rsidRDefault="00F002D5" w:rsidP="00E940A9">
      <w:pPr>
        <w:shd w:val="clear" w:color="auto" w:fill="FFFFFF"/>
        <w:spacing w:line="480" w:lineRule="auto"/>
        <w:ind w:firstLine="709"/>
        <w:jc w:val="both"/>
        <w:outlineLvl w:val="0"/>
        <w:rPr>
          <w:sz w:val="24"/>
          <w:szCs w:val="24"/>
          <w:lang w:eastAsia="tr-TR"/>
        </w:rPr>
      </w:pPr>
      <w:r w:rsidRPr="00DB46B1">
        <w:rPr>
          <w:sz w:val="24"/>
          <w:szCs w:val="24"/>
          <w:lang w:eastAsia="tr-TR"/>
        </w:rPr>
        <w:t xml:space="preserve"> </w:t>
      </w:r>
      <w:r w:rsidR="002006EF" w:rsidRPr="00DB46B1">
        <w:rPr>
          <w:rStyle w:val="highlight"/>
          <w:color w:val="000000"/>
          <w:sz w:val="24"/>
          <w:szCs w:val="24"/>
          <w:shd w:val="clear" w:color="auto" w:fill="FFFFFF"/>
        </w:rPr>
        <w:t xml:space="preserve">The scar tissue of primary surgery makes it more </w:t>
      </w:r>
      <w:r w:rsidR="008D19AD" w:rsidRPr="00DB46B1">
        <w:rPr>
          <w:rStyle w:val="highlight"/>
          <w:color w:val="000000"/>
          <w:sz w:val="24"/>
          <w:szCs w:val="24"/>
          <w:shd w:val="clear" w:color="auto" w:fill="FFFFFF"/>
        </w:rPr>
        <w:t>difficult</w:t>
      </w:r>
      <w:r w:rsidR="002006EF" w:rsidRPr="00DB46B1">
        <w:rPr>
          <w:rStyle w:val="highlight"/>
          <w:color w:val="000000"/>
          <w:sz w:val="24"/>
          <w:szCs w:val="24"/>
          <w:shd w:val="clear" w:color="auto" w:fill="FFFFFF"/>
        </w:rPr>
        <w:t xml:space="preserve"> to avoid injury to </w:t>
      </w:r>
      <w:r w:rsidR="008D19AD" w:rsidRPr="00DB46B1">
        <w:rPr>
          <w:rStyle w:val="highlight"/>
          <w:color w:val="000000"/>
          <w:sz w:val="24"/>
          <w:szCs w:val="24"/>
          <w:shd w:val="clear" w:color="auto" w:fill="FFFFFF"/>
        </w:rPr>
        <w:t>recurrent</w:t>
      </w:r>
      <w:r w:rsidR="002006EF" w:rsidRPr="00DB46B1">
        <w:rPr>
          <w:rStyle w:val="highlight"/>
          <w:color w:val="000000"/>
          <w:sz w:val="24"/>
          <w:szCs w:val="24"/>
          <w:shd w:val="clear" w:color="auto" w:fill="FFFFFF"/>
        </w:rPr>
        <w:t xml:space="preserve"> laryngeal </w:t>
      </w:r>
      <w:r w:rsidR="008D19AD" w:rsidRPr="00DB46B1">
        <w:rPr>
          <w:rStyle w:val="highlight"/>
          <w:color w:val="000000"/>
          <w:sz w:val="24"/>
          <w:szCs w:val="24"/>
          <w:shd w:val="clear" w:color="auto" w:fill="FFFFFF"/>
        </w:rPr>
        <w:t>nerve</w:t>
      </w:r>
      <w:r w:rsidR="002006EF" w:rsidRPr="00DB46B1">
        <w:rPr>
          <w:rStyle w:val="highlight"/>
          <w:color w:val="000000"/>
          <w:sz w:val="24"/>
          <w:szCs w:val="24"/>
          <w:shd w:val="clear" w:color="auto" w:fill="FFFFFF"/>
        </w:rPr>
        <w:t xml:space="preserve"> or the vascular pedicle of the parathyroid gland</w:t>
      </w:r>
      <w:r w:rsidR="005401F9" w:rsidRPr="00DB46B1">
        <w:rPr>
          <w:rStyle w:val="highlight"/>
          <w:color w:val="000000"/>
          <w:sz w:val="24"/>
          <w:szCs w:val="24"/>
          <w:shd w:val="clear" w:color="auto" w:fill="FFFFFF"/>
        </w:rPr>
        <w:t>.</w:t>
      </w:r>
      <w:r w:rsidR="001A22B3" w:rsidRPr="00DB46B1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A22B3" w:rsidRPr="00DB46B1">
        <w:rPr>
          <w:rStyle w:val="highlight"/>
          <w:color w:val="000000"/>
          <w:sz w:val="24"/>
          <w:szCs w:val="24"/>
          <w:shd w:val="clear" w:color="auto" w:fill="FFFFFF"/>
        </w:rPr>
        <w:t xml:space="preserve">The complication </w:t>
      </w:r>
      <w:r w:rsidR="008D19AD" w:rsidRPr="00DB46B1">
        <w:rPr>
          <w:rStyle w:val="highlight"/>
          <w:color w:val="000000"/>
          <w:sz w:val="24"/>
          <w:szCs w:val="24"/>
          <w:shd w:val="clear" w:color="auto" w:fill="FFFFFF"/>
        </w:rPr>
        <w:t>risk</w:t>
      </w:r>
      <w:r w:rsidR="001A22B3" w:rsidRPr="00DB46B1">
        <w:rPr>
          <w:rStyle w:val="highlight"/>
          <w:color w:val="000000"/>
          <w:sz w:val="24"/>
          <w:szCs w:val="24"/>
          <w:shd w:val="clear" w:color="auto" w:fill="FFFFFF"/>
        </w:rPr>
        <w:t xml:space="preserve"> of second surgery depends on primary surgery;</w:t>
      </w:r>
      <w:r w:rsidR="00D11A9C" w:rsidRPr="00DB46B1">
        <w:rPr>
          <w:rStyle w:val="highlight"/>
          <w:color w:val="000000"/>
          <w:sz w:val="24"/>
          <w:szCs w:val="24"/>
          <w:shd w:val="clear" w:color="auto" w:fill="FFFFFF"/>
        </w:rPr>
        <w:t xml:space="preserve"> </w:t>
      </w:r>
      <w:r w:rsidR="001A22B3" w:rsidRPr="00DB46B1">
        <w:rPr>
          <w:rStyle w:val="highlight"/>
          <w:color w:val="000000"/>
          <w:sz w:val="24"/>
          <w:szCs w:val="24"/>
          <w:shd w:val="clear" w:color="auto" w:fill="FFFFFF"/>
        </w:rPr>
        <w:t xml:space="preserve">either subtotal thyroidectomy or unilateral lobectomy and also extend of the recurrent </w:t>
      </w:r>
      <w:r w:rsidR="008D19AD" w:rsidRPr="00DB46B1">
        <w:rPr>
          <w:rStyle w:val="highlight"/>
          <w:color w:val="000000"/>
          <w:sz w:val="24"/>
          <w:szCs w:val="24"/>
          <w:shd w:val="clear" w:color="auto" w:fill="FFFFFF"/>
        </w:rPr>
        <w:t>disease, the</w:t>
      </w:r>
      <w:r w:rsidR="001A22B3" w:rsidRPr="00DB46B1">
        <w:rPr>
          <w:rStyle w:val="highlight"/>
          <w:color w:val="000000"/>
          <w:sz w:val="24"/>
          <w:szCs w:val="24"/>
          <w:shd w:val="clear" w:color="auto" w:fill="FFFFFF"/>
        </w:rPr>
        <w:t xml:space="preserve"> proximity of the disease to </w:t>
      </w:r>
      <w:r w:rsidR="008D19AD" w:rsidRPr="00DB46B1">
        <w:rPr>
          <w:rStyle w:val="highlight"/>
          <w:color w:val="000000"/>
          <w:sz w:val="24"/>
          <w:szCs w:val="24"/>
          <w:shd w:val="clear" w:color="auto" w:fill="FFFFFF"/>
        </w:rPr>
        <w:t>recurrent</w:t>
      </w:r>
      <w:r w:rsidR="001A22B3" w:rsidRPr="00DB46B1">
        <w:rPr>
          <w:rStyle w:val="highlight"/>
          <w:color w:val="000000"/>
          <w:sz w:val="24"/>
          <w:szCs w:val="24"/>
          <w:shd w:val="clear" w:color="auto" w:fill="FFFFFF"/>
        </w:rPr>
        <w:t xml:space="preserve"> </w:t>
      </w:r>
      <w:r w:rsidR="001A22B3" w:rsidRPr="00DB46B1">
        <w:rPr>
          <w:rStyle w:val="highlight"/>
          <w:color w:val="000000"/>
          <w:sz w:val="24"/>
          <w:szCs w:val="24"/>
          <w:shd w:val="clear" w:color="auto" w:fill="FFFFFF"/>
        </w:rPr>
        <w:lastRenderedPageBreak/>
        <w:t xml:space="preserve">laryngeal </w:t>
      </w:r>
      <w:r w:rsidR="008D19AD" w:rsidRPr="00DB46B1">
        <w:rPr>
          <w:rStyle w:val="highlight"/>
          <w:color w:val="000000"/>
          <w:sz w:val="24"/>
          <w:szCs w:val="24"/>
          <w:shd w:val="clear" w:color="auto" w:fill="FFFFFF"/>
        </w:rPr>
        <w:t>nerve,</w:t>
      </w:r>
      <w:r w:rsidR="001A22B3" w:rsidRPr="00DB46B1">
        <w:rPr>
          <w:rStyle w:val="highlight"/>
          <w:color w:val="000000"/>
          <w:sz w:val="24"/>
          <w:szCs w:val="24"/>
          <w:shd w:val="clear" w:color="auto" w:fill="FFFFFF"/>
        </w:rPr>
        <w:t xml:space="preserve"> indications for which reoperative surgery is </w:t>
      </w:r>
      <w:r w:rsidR="008D19AD" w:rsidRPr="00DB46B1">
        <w:rPr>
          <w:rStyle w:val="highlight"/>
          <w:color w:val="000000"/>
          <w:sz w:val="24"/>
          <w:szCs w:val="24"/>
          <w:shd w:val="clear" w:color="auto" w:fill="FFFFFF"/>
        </w:rPr>
        <w:t xml:space="preserve">performed </w:t>
      </w:r>
      <w:r w:rsidR="008D19AD" w:rsidRPr="00DB46B1">
        <w:rPr>
          <w:color w:val="000000"/>
          <w:sz w:val="24"/>
          <w:szCs w:val="24"/>
          <w:shd w:val="clear" w:color="auto" w:fill="FFFFFF"/>
        </w:rPr>
        <w:t>[</w:t>
      </w:r>
      <w:r w:rsidR="00FD37B4" w:rsidRPr="00DB46B1">
        <w:rPr>
          <w:sz w:val="24"/>
          <w:szCs w:val="24"/>
          <w:lang w:eastAsia="tr-TR"/>
        </w:rPr>
        <w:t>30</w:t>
      </w:r>
      <w:r w:rsidR="008D19AD" w:rsidRPr="00DB46B1">
        <w:rPr>
          <w:sz w:val="24"/>
          <w:szCs w:val="24"/>
          <w:lang w:eastAsia="tr-TR"/>
        </w:rPr>
        <w:t>, 31</w:t>
      </w:r>
      <w:r w:rsidR="00FD37B4" w:rsidRPr="00DB46B1">
        <w:rPr>
          <w:sz w:val="24"/>
          <w:szCs w:val="24"/>
          <w:lang w:eastAsia="tr-TR"/>
        </w:rPr>
        <w:t>].</w:t>
      </w:r>
      <w:r w:rsidR="00F037E6" w:rsidRPr="00DB46B1">
        <w:rPr>
          <w:color w:val="000000"/>
          <w:sz w:val="24"/>
          <w:szCs w:val="24"/>
          <w:shd w:val="clear" w:color="auto" w:fill="FFFFFF"/>
        </w:rPr>
        <w:t xml:space="preserve"> In our study, </w:t>
      </w:r>
      <w:r w:rsidR="008D19AD" w:rsidRPr="00DB46B1">
        <w:rPr>
          <w:color w:val="000000"/>
          <w:sz w:val="24"/>
          <w:szCs w:val="24"/>
          <w:shd w:val="clear" w:color="auto" w:fill="FFFFFF"/>
        </w:rPr>
        <w:t>permanent</w:t>
      </w:r>
      <w:r w:rsidR="00F037E6" w:rsidRPr="00DB46B1">
        <w:rPr>
          <w:color w:val="000000"/>
          <w:sz w:val="24"/>
          <w:szCs w:val="24"/>
          <w:shd w:val="clear" w:color="auto" w:fill="FFFFFF"/>
        </w:rPr>
        <w:t xml:space="preserve"> complication rate of second surgery was higher than other studies. </w:t>
      </w:r>
      <w:r w:rsidR="00CA552B" w:rsidRPr="00DB46B1">
        <w:rPr>
          <w:sz w:val="24"/>
          <w:szCs w:val="24"/>
          <w:lang w:eastAsia="tr-TR"/>
        </w:rPr>
        <w:t>It may be due to high percentage of the patient</w:t>
      </w:r>
      <w:r w:rsidR="00863CE5" w:rsidRPr="00DB46B1">
        <w:rPr>
          <w:sz w:val="24"/>
          <w:szCs w:val="24"/>
          <w:lang w:eastAsia="tr-TR"/>
        </w:rPr>
        <w:t>’</w:t>
      </w:r>
      <w:r w:rsidR="00CA552B" w:rsidRPr="00DB46B1">
        <w:rPr>
          <w:sz w:val="24"/>
          <w:szCs w:val="24"/>
          <w:lang w:eastAsia="tr-TR"/>
        </w:rPr>
        <w:t>s primary surgery was subtotal thyroidectomy.</w:t>
      </w:r>
      <w:r w:rsidR="005401F9" w:rsidRPr="00DB46B1">
        <w:rPr>
          <w:rStyle w:val="highlight"/>
          <w:color w:val="000000"/>
          <w:sz w:val="24"/>
          <w:szCs w:val="24"/>
          <w:shd w:val="clear" w:color="auto" w:fill="FFFFFF"/>
        </w:rPr>
        <w:t xml:space="preserve"> </w:t>
      </w:r>
      <w:r w:rsidR="008D19AD" w:rsidRPr="00DB46B1">
        <w:rPr>
          <w:sz w:val="24"/>
          <w:szCs w:val="24"/>
          <w:lang w:eastAsia="tr-TR"/>
        </w:rPr>
        <w:t>Compared with</w:t>
      </w:r>
      <w:r w:rsidR="002006EF" w:rsidRPr="00DB46B1">
        <w:rPr>
          <w:sz w:val="24"/>
          <w:szCs w:val="24"/>
          <w:lang w:eastAsia="tr-TR"/>
        </w:rPr>
        <w:t xml:space="preserve"> primary surgery there were more permanent morbidities in second surgery; so, in order to prevent recurrences, total thyroidectomy is the best choice for primary surgery of benign multinodular goiter [3</w:t>
      </w:r>
      <w:r w:rsidR="00AB181D" w:rsidRPr="00DB46B1">
        <w:rPr>
          <w:sz w:val="24"/>
          <w:szCs w:val="24"/>
          <w:lang w:eastAsia="tr-TR"/>
        </w:rPr>
        <w:t>2</w:t>
      </w:r>
      <w:r w:rsidR="008D19AD" w:rsidRPr="00DB46B1">
        <w:rPr>
          <w:sz w:val="24"/>
          <w:szCs w:val="24"/>
          <w:lang w:eastAsia="tr-TR"/>
        </w:rPr>
        <w:t>, 33</w:t>
      </w:r>
      <w:r w:rsidR="002006EF" w:rsidRPr="00DB46B1">
        <w:rPr>
          <w:sz w:val="24"/>
          <w:szCs w:val="24"/>
          <w:lang w:eastAsia="tr-TR"/>
        </w:rPr>
        <w:t>].</w:t>
      </w:r>
    </w:p>
    <w:p w:rsidR="00AF2900" w:rsidRPr="00DB46B1" w:rsidRDefault="00A77C77" w:rsidP="00E940A9">
      <w:pPr>
        <w:spacing w:line="480" w:lineRule="auto"/>
        <w:ind w:firstLine="708"/>
        <w:jc w:val="both"/>
        <w:rPr>
          <w:rFonts w:eastAsiaTheme="minorHAnsi"/>
          <w:sz w:val="24"/>
          <w:szCs w:val="24"/>
        </w:rPr>
      </w:pPr>
      <w:r w:rsidRPr="00DB46B1">
        <w:rPr>
          <w:rFonts w:eastAsiaTheme="minorHAnsi"/>
          <w:sz w:val="24"/>
          <w:szCs w:val="24"/>
        </w:rPr>
        <w:t>The m</w:t>
      </w:r>
      <w:r w:rsidR="005A1CB8" w:rsidRPr="00DB46B1">
        <w:rPr>
          <w:rFonts w:eastAsiaTheme="minorHAnsi"/>
          <w:sz w:val="24"/>
          <w:szCs w:val="24"/>
        </w:rPr>
        <w:t xml:space="preserve">alignancy rate </w:t>
      </w:r>
      <w:r w:rsidR="00EE1325" w:rsidRPr="00DB46B1">
        <w:rPr>
          <w:rFonts w:eastAsiaTheme="minorHAnsi"/>
          <w:sz w:val="24"/>
          <w:szCs w:val="24"/>
        </w:rPr>
        <w:t>of</w:t>
      </w:r>
      <w:r w:rsidR="005A1CB8" w:rsidRPr="00DB46B1">
        <w:rPr>
          <w:rFonts w:eastAsiaTheme="minorHAnsi"/>
          <w:sz w:val="24"/>
          <w:szCs w:val="24"/>
        </w:rPr>
        <w:t xml:space="preserve"> recurrent goiter </w:t>
      </w:r>
      <w:r w:rsidR="00EE1325" w:rsidRPr="00DB46B1">
        <w:rPr>
          <w:rFonts w:eastAsiaTheme="minorHAnsi"/>
          <w:sz w:val="24"/>
          <w:szCs w:val="24"/>
        </w:rPr>
        <w:t>has been evaluated in various studies.</w:t>
      </w:r>
      <w:r w:rsidR="005A1CB8" w:rsidRPr="00DB46B1">
        <w:rPr>
          <w:rFonts w:eastAsiaTheme="minorHAnsi"/>
          <w:sz w:val="24"/>
          <w:szCs w:val="24"/>
        </w:rPr>
        <w:t xml:space="preserve"> Meneqaux and </w:t>
      </w:r>
      <w:r w:rsidR="00FE5AE8" w:rsidRPr="00DB46B1">
        <w:rPr>
          <w:rFonts w:eastAsiaTheme="minorHAnsi"/>
          <w:sz w:val="24"/>
          <w:szCs w:val="24"/>
        </w:rPr>
        <w:t>colleagues</w:t>
      </w:r>
      <w:r w:rsidR="005A1CB8" w:rsidRPr="00DB46B1">
        <w:rPr>
          <w:rFonts w:eastAsiaTheme="minorHAnsi"/>
          <w:sz w:val="24"/>
          <w:szCs w:val="24"/>
        </w:rPr>
        <w:t xml:space="preserve"> show</w:t>
      </w:r>
      <w:r w:rsidR="00842759" w:rsidRPr="00DB46B1">
        <w:rPr>
          <w:rFonts w:eastAsiaTheme="minorHAnsi"/>
          <w:sz w:val="24"/>
          <w:szCs w:val="24"/>
        </w:rPr>
        <w:t xml:space="preserve">ed a </w:t>
      </w:r>
      <w:r w:rsidR="00AB3D82" w:rsidRPr="00DB46B1">
        <w:rPr>
          <w:rFonts w:eastAsiaTheme="minorHAnsi"/>
          <w:sz w:val="24"/>
          <w:szCs w:val="24"/>
        </w:rPr>
        <w:t xml:space="preserve">malignancy </w:t>
      </w:r>
      <w:r w:rsidR="00842759" w:rsidRPr="00DB46B1">
        <w:rPr>
          <w:rFonts w:eastAsiaTheme="minorHAnsi"/>
          <w:sz w:val="24"/>
          <w:szCs w:val="24"/>
        </w:rPr>
        <w:t xml:space="preserve">rate of </w:t>
      </w:r>
      <w:r w:rsidR="005A1CB8" w:rsidRPr="00DB46B1">
        <w:rPr>
          <w:rFonts w:eastAsiaTheme="minorHAnsi"/>
          <w:sz w:val="24"/>
          <w:szCs w:val="24"/>
        </w:rPr>
        <w:t xml:space="preserve">11.1% </w:t>
      </w:r>
      <w:r w:rsidR="00B51D8D" w:rsidRPr="00DB46B1">
        <w:rPr>
          <w:rFonts w:eastAsiaTheme="minorHAnsi"/>
          <w:sz w:val="24"/>
          <w:szCs w:val="24"/>
        </w:rPr>
        <w:t>(19 of 169)</w:t>
      </w:r>
      <w:r w:rsidR="00976153" w:rsidRPr="00DB46B1">
        <w:rPr>
          <w:rFonts w:eastAsiaTheme="minorHAnsi"/>
          <w:sz w:val="24"/>
          <w:szCs w:val="24"/>
        </w:rPr>
        <w:t>,</w:t>
      </w:r>
      <w:r w:rsidR="00172088" w:rsidRPr="00DB46B1">
        <w:rPr>
          <w:rFonts w:eastAsiaTheme="minorHAnsi"/>
          <w:sz w:val="24"/>
          <w:szCs w:val="24"/>
        </w:rPr>
        <w:t xml:space="preserve"> </w:t>
      </w:r>
      <w:r w:rsidR="00B51D8D" w:rsidRPr="00DB46B1">
        <w:rPr>
          <w:sz w:val="24"/>
          <w:szCs w:val="24"/>
        </w:rPr>
        <w:t>5 cases with cervical node invasion (26.3%) and 4 w</w:t>
      </w:r>
      <w:r w:rsidR="00FE5AE8" w:rsidRPr="00DB46B1">
        <w:rPr>
          <w:sz w:val="24"/>
          <w:szCs w:val="24"/>
        </w:rPr>
        <w:t xml:space="preserve">ith visceral metastases (21.1%) </w:t>
      </w:r>
      <w:r w:rsidR="00C40144" w:rsidRPr="00DB46B1">
        <w:rPr>
          <w:sz w:val="24"/>
          <w:szCs w:val="24"/>
        </w:rPr>
        <w:t>[</w:t>
      </w:r>
      <w:r w:rsidR="00ED7168" w:rsidRPr="00DB46B1">
        <w:rPr>
          <w:sz w:val="24"/>
          <w:szCs w:val="24"/>
        </w:rPr>
        <w:t>3</w:t>
      </w:r>
      <w:r w:rsidR="00AB181D" w:rsidRPr="00DB46B1">
        <w:rPr>
          <w:sz w:val="24"/>
          <w:szCs w:val="24"/>
        </w:rPr>
        <w:t>4</w:t>
      </w:r>
      <w:r w:rsidR="00C40144" w:rsidRPr="00DB46B1">
        <w:rPr>
          <w:sz w:val="24"/>
          <w:szCs w:val="24"/>
        </w:rPr>
        <w:t>]</w:t>
      </w:r>
      <w:r w:rsidR="001A0B2E" w:rsidRPr="00DB46B1">
        <w:rPr>
          <w:sz w:val="24"/>
          <w:szCs w:val="24"/>
        </w:rPr>
        <w:t xml:space="preserve">. </w:t>
      </w:r>
      <w:r w:rsidR="00842759" w:rsidRPr="00DB46B1">
        <w:rPr>
          <w:sz w:val="24"/>
          <w:szCs w:val="24"/>
        </w:rPr>
        <w:t>A s</w:t>
      </w:r>
      <w:r w:rsidR="001A0B2E" w:rsidRPr="00DB46B1">
        <w:rPr>
          <w:sz w:val="24"/>
          <w:szCs w:val="24"/>
        </w:rPr>
        <w:t xml:space="preserve">imilar malignancy rate </w:t>
      </w:r>
      <w:r w:rsidR="00D90D34" w:rsidRPr="00DB46B1">
        <w:rPr>
          <w:sz w:val="24"/>
          <w:szCs w:val="24"/>
        </w:rPr>
        <w:t>of 10</w:t>
      </w:r>
      <w:r w:rsidR="00842759" w:rsidRPr="00DB46B1">
        <w:rPr>
          <w:sz w:val="24"/>
          <w:szCs w:val="24"/>
        </w:rPr>
        <w:t xml:space="preserve">% (42 of 418 </w:t>
      </w:r>
      <w:r w:rsidR="008D19AD" w:rsidRPr="00DB46B1">
        <w:rPr>
          <w:sz w:val="24"/>
          <w:szCs w:val="24"/>
        </w:rPr>
        <w:t>patients)</w:t>
      </w:r>
      <w:r w:rsidR="00842759" w:rsidRPr="00DB46B1">
        <w:rPr>
          <w:sz w:val="24"/>
          <w:szCs w:val="24"/>
        </w:rPr>
        <w:t xml:space="preserve"> </w:t>
      </w:r>
      <w:r w:rsidR="001A0B2E" w:rsidRPr="00DB46B1">
        <w:rPr>
          <w:sz w:val="24"/>
          <w:szCs w:val="24"/>
        </w:rPr>
        <w:t>was found</w:t>
      </w:r>
      <w:r w:rsidR="00842759" w:rsidRPr="00DB46B1">
        <w:rPr>
          <w:sz w:val="24"/>
          <w:szCs w:val="24"/>
        </w:rPr>
        <w:t xml:space="preserve"> in </w:t>
      </w:r>
      <w:r w:rsidR="001A0B2E" w:rsidRPr="00DB46B1">
        <w:rPr>
          <w:sz w:val="24"/>
          <w:szCs w:val="24"/>
        </w:rPr>
        <w:t xml:space="preserve">patients with </w:t>
      </w:r>
      <w:r w:rsidR="00DD0B5E" w:rsidRPr="00DB46B1">
        <w:rPr>
          <w:sz w:val="24"/>
          <w:szCs w:val="24"/>
        </w:rPr>
        <w:t xml:space="preserve">recurrent euthyroid nodular disease </w:t>
      </w:r>
      <w:r w:rsidR="00C40144" w:rsidRPr="00DB46B1">
        <w:rPr>
          <w:sz w:val="24"/>
          <w:szCs w:val="24"/>
        </w:rPr>
        <w:t>[</w:t>
      </w:r>
      <w:r w:rsidR="00CF6AA2" w:rsidRPr="00DB46B1">
        <w:rPr>
          <w:sz w:val="24"/>
          <w:szCs w:val="24"/>
        </w:rPr>
        <w:t>3</w:t>
      </w:r>
      <w:r w:rsidR="007E270D" w:rsidRPr="00DB46B1">
        <w:rPr>
          <w:sz w:val="24"/>
          <w:szCs w:val="24"/>
        </w:rPr>
        <w:t>0</w:t>
      </w:r>
      <w:r w:rsidR="00C40144" w:rsidRPr="00DB46B1">
        <w:rPr>
          <w:sz w:val="24"/>
          <w:szCs w:val="24"/>
        </w:rPr>
        <w:t>]</w:t>
      </w:r>
      <w:r w:rsidR="00E35343" w:rsidRPr="00DB46B1">
        <w:rPr>
          <w:sz w:val="24"/>
          <w:szCs w:val="24"/>
        </w:rPr>
        <w:t>.</w:t>
      </w:r>
      <w:r w:rsidR="00842759" w:rsidRPr="00DB46B1">
        <w:rPr>
          <w:sz w:val="24"/>
          <w:szCs w:val="24"/>
        </w:rPr>
        <w:t xml:space="preserve"> </w:t>
      </w:r>
      <w:r w:rsidR="00E35343" w:rsidRPr="00DB46B1">
        <w:rPr>
          <w:sz w:val="24"/>
          <w:szCs w:val="24"/>
        </w:rPr>
        <w:t>In our study</w:t>
      </w:r>
      <w:r w:rsidR="00842759" w:rsidRPr="00DB46B1">
        <w:rPr>
          <w:sz w:val="24"/>
          <w:szCs w:val="24"/>
        </w:rPr>
        <w:t>,</w:t>
      </w:r>
      <w:r w:rsidR="00E35343" w:rsidRPr="00DB46B1">
        <w:rPr>
          <w:sz w:val="24"/>
          <w:szCs w:val="24"/>
        </w:rPr>
        <w:t xml:space="preserve"> 4 of 114 recurrent goiter patients had thyroid cancer, 2 with thyroid papillary carcinoma and 2 with thyroid papillary microcarcinoma.</w:t>
      </w:r>
      <w:r w:rsidR="007823C0" w:rsidRPr="00DB46B1">
        <w:rPr>
          <w:sz w:val="24"/>
          <w:szCs w:val="24"/>
        </w:rPr>
        <w:t xml:space="preserve"> The dissonan</w:t>
      </w:r>
      <w:r w:rsidR="00842759" w:rsidRPr="00DB46B1">
        <w:rPr>
          <w:sz w:val="24"/>
          <w:szCs w:val="24"/>
        </w:rPr>
        <w:t>ce</w:t>
      </w:r>
      <w:r w:rsidR="007823C0" w:rsidRPr="00DB46B1">
        <w:rPr>
          <w:sz w:val="24"/>
          <w:szCs w:val="24"/>
        </w:rPr>
        <w:t xml:space="preserve"> of malignancy rate </w:t>
      </w:r>
      <w:r w:rsidR="00842759" w:rsidRPr="00DB46B1">
        <w:rPr>
          <w:sz w:val="24"/>
          <w:szCs w:val="24"/>
        </w:rPr>
        <w:t xml:space="preserve">as compared to the </w:t>
      </w:r>
      <w:r w:rsidR="00FE5AE8" w:rsidRPr="00DB46B1">
        <w:rPr>
          <w:sz w:val="24"/>
          <w:szCs w:val="24"/>
        </w:rPr>
        <w:t>literature</w:t>
      </w:r>
      <w:r w:rsidR="007823C0" w:rsidRPr="00DB46B1">
        <w:rPr>
          <w:sz w:val="24"/>
          <w:szCs w:val="24"/>
        </w:rPr>
        <w:t xml:space="preserve"> may be due to </w:t>
      </w:r>
      <w:r w:rsidR="00842759" w:rsidRPr="00DB46B1">
        <w:rPr>
          <w:sz w:val="24"/>
          <w:szCs w:val="24"/>
        </w:rPr>
        <w:t xml:space="preserve">the fact that </w:t>
      </w:r>
      <w:r w:rsidR="007823C0" w:rsidRPr="00DB46B1">
        <w:rPr>
          <w:sz w:val="24"/>
          <w:szCs w:val="24"/>
        </w:rPr>
        <w:t xml:space="preserve">6 patients who were recommended for surgery </w:t>
      </w:r>
      <w:r w:rsidR="00842759" w:rsidRPr="00DB46B1">
        <w:rPr>
          <w:sz w:val="24"/>
          <w:szCs w:val="24"/>
        </w:rPr>
        <w:t xml:space="preserve">did not </w:t>
      </w:r>
      <w:r w:rsidR="007823C0" w:rsidRPr="00DB46B1">
        <w:rPr>
          <w:sz w:val="24"/>
          <w:szCs w:val="24"/>
        </w:rPr>
        <w:t xml:space="preserve">accept </w:t>
      </w:r>
      <w:r w:rsidR="00251764" w:rsidRPr="00DB46B1">
        <w:rPr>
          <w:sz w:val="24"/>
          <w:szCs w:val="24"/>
        </w:rPr>
        <w:t>reoperati</w:t>
      </w:r>
      <w:r w:rsidR="007823C0" w:rsidRPr="00DB46B1">
        <w:rPr>
          <w:sz w:val="24"/>
          <w:szCs w:val="24"/>
        </w:rPr>
        <w:t>on surgery.</w:t>
      </w:r>
    </w:p>
    <w:p w:rsidR="00E940A9" w:rsidRPr="00DB46B1" w:rsidRDefault="00AF2900" w:rsidP="00E940A9">
      <w:pPr>
        <w:spacing w:line="480" w:lineRule="auto"/>
        <w:jc w:val="both"/>
        <w:rPr>
          <w:sz w:val="24"/>
          <w:szCs w:val="24"/>
        </w:rPr>
      </w:pPr>
      <w:r w:rsidRPr="00DB46B1">
        <w:rPr>
          <w:b/>
          <w:sz w:val="24"/>
          <w:szCs w:val="24"/>
        </w:rPr>
        <w:t>Conclusions</w:t>
      </w:r>
      <w:r w:rsidRPr="00DB46B1">
        <w:rPr>
          <w:sz w:val="24"/>
          <w:szCs w:val="24"/>
        </w:rPr>
        <w:t xml:space="preserve"> </w:t>
      </w:r>
    </w:p>
    <w:p w:rsidR="00DF09C7" w:rsidRPr="00DB46B1" w:rsidRDefault="00425631" w:rsidP="00E940A9">
      <w:pPr>
        <w:spacing w:line="480" w:lineRule="auto"/>
        <w:ind w:firstLine="709"/>
        <w:jc w:val="both"/>
        <w:rPr>
          <w:sz w:val="24"/>
          <w:szCs w:val="24"/>
          <w:lang w:eastAsia="tr-TR"/>
        </w:rPr>
      </w:pPr>
      <w:r w:rsidRPr="00DB46B1">
        <w:rPr>
          <w:sz w:val="24"/>
          <w:szCs w:val="24"/>
        </w:rPr>
        <w:t xml:space="preserve">Benign </w:t>
      </w:r>
      <w:r w:rsidRPr="00DB46B1">
        <w:rPr>
          <w:rStyle w:val="highlight"/>
          <w:sz w:val="24"/>
          <w:szCs w:val="24"/>
        </w:rPr>
        <w:t>multinodular</w:t>
      </w:r>
      <w:r w:rsidRPr="00DB46B1">
        <w:rPr>
          <w:sz w:val="24"/>
          <w:szCs w:val="24"/>
        </w:rPr>
        <w:t xml:space="preserve"> </w:t>
      </w:r>
      <w:r w:rsidRPr="00DB46B1">
        <w:rPr>
          <w:rStyle w:val="highlight"/>
          <w:sz w:val="24"/>
          <w:szCs w:val="24"/>
        </w:rPr>
        <w:t>goiter</w:t>
      </w:r>
      <w:r w:rsidRPr="00DB46B1">
        <w:rPr>
          <w:sz w:val="24"/>
          <w:szCs w:val="24"/>
        </w:rPr>
        <w:t xml:space="preserve"> is one of the most common endocrine surgical problems. The appropriate surgical procedure for its effective and safe management is a matter of debate.</w:t>
      </w:r>
      <w:r w:rsidR="00DF09C7" w:rsidRPr="00DB46B1">
        <w:rPr>
          <w:sz w:val="24"/>
          <w:szCs w:val="24"/>
          <w:lang w:eastAsia="tr-TR"/>
        </w:rPr>
        <w:t xml:space="preserve"> In our study, we found that high rate of recurrent goiter patients required reoperation and there was considerabl</w:t>
      </w:r>
      <w:r w:rsidR="006B42D1" w:rsidRPr="00DB46B1">
        <w:rPr>
          <w:sz w:val="24"/>
          <w:szCs w:val="24"/>
          <w:lang w:eastAsia="tr-TR"/>
        </w:rPr>
        <w:t>e amount of complication rate in</w:t>
      </w:r>
      <w:r w:rsidR="00DF09C7" w:rsidRPr="00DB46B1">
        <w:rPr>
          <w:sz w:val="24"/>
          <w:szCs w:val="24"/>
          <w:lang w:eastAsia="tr-TR"/>
        </w:rPr>
        <w:t xml:space="preserve"> reoperative thyroid surgery. To </w:t>
      </w:r>
      <w:r w:rsidR="008D19AD" w:rsidRPr="00DB46B1">
        <w:rPr>
          <w:sz w:val="24"/>
          <w:szCs w:val="24"/>
          <w:lang w:eastAsia="tr-TR"/>
        </w:rPr>
        <w:t>eliminate potential</w:t>
      </w:r>
      <w:r w:rsidR="00DF09C7" w:rsidRPr="00DB46B1">
        <w:rPr>
          <w:sz w:val="24"/>
          <w:szCs w:val="24"/>
          <w:lang w:eastAsia="tr-TR"/>
        </w:rPr>
        <w:t xml:space="preserve"> risk of reoperation, we recommend total thyroidectomy instead of subtotal thyroidectomy or lobectomy as the surgery of choice for primary surgery with benign indications. </w:t>
      </w:r>
    </w:p>
    <w:p w:rsidR="00CC2007" w:rsidRPr="00DB46B1" w:rsidRDefault="00CC2007" w:rsidP="00E940A9">
      <w:pPr>
        <w:spacing w:line="480" w:lineRule="auto"/>
        <w:jc w:val="both"/>
        <w:rPr>
          <w:sz w:val="24"/>
          <w:szCs w:val="24"/>
          <w:lang w:eastAsia="tr-TR"/>
        </w:rPr>
      </w:pPr>
    </w:p>
    <w:p w:rsidR="00F879BA" w:rsidRPr="00DB46B1" w:rsidRDefault="007D6869" w:rsidP="00E940A9">
      <w:pPr>
        <w:spacing w:line="480" w:lineRule="auto"/>
        <w:jc w:val="both"/>
        <w:rPr>
          <w:b/>
          <w:sz w:val="24"/>
          <w:szCs w:val="24"/>
          <w:lang w:eastAsia="tr-TR"/>
        </w:rPr>
      </w:pPr>
      <w:r w:rsidRPr="00DB46B1">
        <w:rPr>
          <w:b/>
          <w:color w:val="333333"/>
          <w:sz w:val="24"/>
          <w:szCs w:val="24"/>
        </w:rPr>
        <w:t>Conflict of interest: None</w:t>
      </w:r>
    </w:p>
    <w:p w:rsidR="00E940A9" w:rsidRPr="00DB46B1" w:rsidRDefault="00E940A9" w:rsidP="00E940A9">
      <w:pPr>
        <w:autoSpaceDE/>
        <w:autoSpaceDN/>
        <w:spacing w:line="480" w:lineRule="auto"/>
        <w:rPr>
          <w:lang w:eastAsia="tr-TR"/>
        </w:rPr>
      </w:pPr>
      <w:r w:rsidRPr="00DB46B1">
        <w:rPr>
          <w:lang w:eastAsia="tr-TR"/>
        </w:rPr>
        <w:br w:type="page"/>
      </w:r>
    </w:p>
    <w:p w:rsidR="002B49A7" w:rsidRPr="00DB46B1" w:rsidRDefault="002B49A7" w:rsidP="0039644C">
      <w:pPr>
        <w:spacing w:line="480" w:lineRule="auto"/>
        <w:jc w:val="both"/>
        <w:rPr>
          <w:b/>
          <w:sz w:val="24"/>
          <w:szCs w:val="24"/>
        </w:rPr>
      </w:pPr>
      <w:r w:rsidRPr="00DB46B1">
        <w:rPr>
          <w:b/>
          <w:sz w:val="24"/>
          <w:szCs w:val="24"/>
        </w:rPr>
        <w:lastRenderedPageBreak/>
        <w:t>REFER</w:t>
      </w:r>
      <w:r w:rsidR="00A31DE0" w:rsidRPr="00DB46B1">
        <w:rPr>
          <w:b/>
          <w:sz w:val="24"/>
          <w:szCs w:val="24"/>
        </w:rPr>
        <w:t>ENCES</w:t>
      </w:r>
    </w:p>
    <w:p w:rsidR="002B49A7" w:rsidRPr="00DB46B1" w:rsidRDefault="002B49A7" w:rsidP="00E5365B">
      <w:pPr>
        <w:pStyle w:val="ListeParagraf"/>
        <w:numPr>
          <w:ilvl w:val="0"/>
          <w:numId w:val="5"/>
        </w:numPr>
        <w:shd w:val="clear" w:color="auto" w:fill="FFFFFF"/>
        <w:spacing w:line="480" w:lineRule="auto"/>
        <w:jc w:val="both"/>
        <w:rPr>
          <w:lang w:val="en-US"/>
        </w:rPr>
      </w:pPr>
      <w:r w:rsidRPr="00DB46B1">
        <w:rPr>
          <w:lang w:val="en-US"/>
        </w:rPr>
        <w:t>Chen</w:t>
      </w:r>
      <w:r w:rsidR="00136438" w:rsidRPr="00DB46B1">
        <w:rPr>
          <w:lang w:val="en-US"/>
        </w:rPr>
        <w:t xml:space="preserve"> H</w:t>
      </w:r>
      <w:r w:rsidRPr="00DB46B1">
        <w:rPr>
          <w:lang w:val="en-US"/>
        </w:rPr>
        <w:t>, Dudley</w:t>
      </w:r>
      <w:r w:rsidR="00136438" w:rsidRPr="00DB46B1">
        <w:rPr>
          <w:lang w:val="en-US"/>
        </w:rPr>
        <w:t xml:space="preserve"> N</w:t>
      </w:r>
      <w:r w:rsidRPr="00DB46B1">
        <w:rPr>
          <w:lang w:val="en-US"/>
        </w:rPr>
        <w:t>, Westra</w:t>
      </w:r>
      <w:r w:rsidR="00136438" w:rsidRPr="00DB46B1">
        <w:rPr>
          <w:lang w:val="en-US"/>
        </w:rPr>
        <w:t xml:space="preserve"> W</w:t>
      </w:r>
      <w:r w:rsidRPr="00DB46B1">
        <w:rPr>
          <w:lang w:val="en-US"/>
        </w:rPr>
        <w:t>, Sadler</w:t>
      </w:r>
      <w:r w:rsidR="00136438" w:rsidRPr="00DB46B1">
        <w:rPr>
          <w:lang w:val="en-US"/>
        </w:rPr>
        <w:t xml:space="preserve"> G</w:t>
      </w:r>
      <w:r w:rsidR="00902C18" w:rsidRPr="00DB46B1">
        <w:rPr>
          <w:lang w:val="en-US"/>
        </w:rPr>
        <w:t>,</w:t>
      </w:r>
      <w:r w:rsidRPr="00DB46B1">
        <w:rPr>
          <w:lang w:val="en-US"/>
        </w:rPr>
        <w:t xml:space="preserve"> Udelsman</w:t>
      </w:r>
      <w:r w:rsidR="00902C18" w:rsidRPr="00DB46B1">
        <w:rPr>
          <w:lang w:val="en-US"/>
        </w:rPr>
        <w:t xml:space="preserve"> R</w:t>
      </w:r>
      <w:r w:rsidRPr="00DB46B1">
        <w:rPr>
          <w:lang w:val="en-US"/>
        </w:rPr>
        <w:t xml:space="preserve">. Utilization of fine-needle aspiration in patients undergoing thyroidectomy at two academic centers across the Atlantic. </w:t>
      </w:r>
      <w:r w:rsidRPr="00DB46B1">
        <w:rPr>
          <w:iCs/>
          <w:lang w:val="en-US"/>
        </w:rPr>
        <w:t>World J Surg</w:t>
      </w:r>
      <w:r w:rsidR="00AC583B" w:rsidRPr="00DB46B1">
        <w:rPr>
          <w:lang w:val="en-US"/>
        </w:rPr>
        <w:t xml:space="preserve">. </w:t>
      </w:r>
      <w:r w:rsidR="006C6A5C" w:rsidRPr="00DB46B1">
        <w:rPr>
          <w:lang w:val="en-US"/>
        </w:rPr>
        <w:t xml:space="preserve">2003; </w:t>
      </w:r>
      <w:r w:rsidR="00136438" w:rsidRPr="00DB46B1">
        <w:rPr>
          <w:lang w:val="en-US"/>
        </w:rPr>
        <w:t>27:</w:t>
      </w:r>
      <w:r w:rsidR="00AC583B" w:rsidRPr="00DB46B1">
        <w:rPr>
          <w:lang w:val="en-US"/>
        </w:rPr>
        <w:t xml:space="preserve"> </w:t>
      </w:r>
      <w:r w:rsidRPr="00DB46B1">
        <w:rPr>
          <w:lang w:val="en-US"/>
        </w:rPr>
        <w:t>208–211</w:t>
      </w:r>
      <w:r w:rsidR="00AC583B" w:rsidRPr="00DB46B1">
        <w:rPr>
          <w:lang w:val="en-US"/>
        </w:rPr>
        <w:t xml:space="preserve"> </w:t>
      </w:r>
    </w:p>
    <w:p w:rsidR="00AC583B" w:rsidRPr="00DB46B1" w:rsidRDefault="002B49A7" w:rsidP="00E5365B">
      <w:pPr>
        <w:pStyle w:val="ListeParagraf"/>
        <w:numPr>
          <w:ilvl w:val="0"/>
          <w:numId w:val="5"/>
        </w:numPr>
        <w:shd w:val="clear" w:color="auto" w:fill="FFFFFF"/>
        <w:spacing w:line="480" w:lineRule="auto"/>
        <w:jc w:val="both"/>
        <w:rPr>
          <w:lang w:val="en-US"/>
        </w:rPr>
      </w:pPr>
      <w:r w:rsidRPr="00DB46B1">
        <w:rPr>
          <w:lang w:val="en-US"/>
        </w:rPr>
        <w:t xml:space="preserve">Lang </w:t>
      </w:r>
      <w:r w:rsidR="00902C18" w:rsidRPr="00DB46B1">
        <w:rPr>
          <w:lang w:val="en-US"/>
        </w:rPr>
        <w:t xml:space="preserve">BHH, </w:t>
      </w:r>
      <w:r w:rsidRPr="00DB46B1">
        <w:rPr>
          <w:lang w:val="en-US"/>
        </w:rPr>
        <w:t>Lo</w:t>
      </w:r>
      <w:r w:rsidR="00902C18" w:rsidRPr="00DB46B1">
        <w:rPr>
          <w:lang w:val="en-US"/>
        </w:rPr>
        <w:t xml:space="preserve"> CY</w:t>
      </w:r>
      <w:r w:rsidRPr="00DB46B1">
        <w:rPr>
          <w:lang w:val="en-US"/>
        </w:rPr>
        <w:t xml:space="preserve">. Total thyroidectomy for multinodular goiter in the elderly. </w:t>
      </w:r>
      <w:r w:rsidRPr="00DB46B1">
        <w:rPr>
          <w:iCs/>
          <w:lang w:val="en-US"/>
        </w:rPr>
        <w:t>Am J Surg</w:t>
      </w:r>
      <w:r w:rsidR="00136438" w:rsidRPr="00DB46B1">
        <w:rPr>
          <w:iCs/>
          <w:lang w:val="en-US"/>
        </w:rPr>
        <w:t>.</w:t>
      </w:r>
      <w:r w:rsidR="00AC583B" w:rsidRPr="00DB46B1">
        <w:rPr>
          <w:iCs/>
          <w:lang w:val="en-US"/>
        </w:rPr>
        <w:t xml:space="preserve"> </w:t>
      </w:r>
      <w:r w:rsidR="006C6A5C" w:rsidRPr="00DB46B1">
        <w:rPr>
          <w:iCs/>
          <w:lang w:val="en-US"/>
        </w:rPr>
        <w:t>2005</w:t>
      </w:r>
      <w:r w:rsidR="006C6A5C" w:rsidRPr="00DB46B1">
        <w:rPr>
          <w:lang w:val="en-US"/>
        </w:rPr>
        <w:t xml:space="preserve">; </w:t>
      </w:r>
      <w:r w:rsidRPr="00DB46B1">
        <w:rPr>
          <w:bCs/>
          <w:lang w:val="en-US"/>
        </w:rPr>
        <w:t>190</w:t>
      </w:r>
      <w:r w:rsidRPr="00DB46B1">
        <w:rPr>
          <w:lang w:val="en-US"/>
        </w:rPr>
        <w:t>:</w:t>
      </w:r>
      <w:r w:rsidR="00AC583B" w:rsidRPr="00DB46B1">
        <w:rPr>
          <w:lang w:val="en-US"/>
        </w:rPr>
        <w:t xml:space="preserve"> </w:t>
      </w:r>
      <w:r w:rsidRPr="00DB46B1">
        <w:rPr>
          <w:lang w:val="en-US"/>
        </w:rPr>
        <w:t>418–423</w:t>
      </w:r>
      <w:r w:rsidR="00AC583B" w:rsidRPr="00DB46B1">
        <w:rPr>
          <w:lang w:val="en-US"/>
        </w:rPr>
        <w:t xml:space="preserve"> </w:t>
      </w:r>
    </w:p>
    <w:p w:rsidR="00F620E3" w:rsidRPr="00DB46B1" w:rsidRDefault="00D16A1B" w:rsidP="00E5365B">
      <w:pPr>
        <w:pStyle w:val="ListeParagraf"/>
        <w:numPr>
          <w:ilvl w:val="0"/>
          <w:numId w:val="5"/>
        </w:numPr>
        <w:shd w:val="clear" w:color="auto" w:fill="FFFFFF"/>
        <w:spacing w:line="480" w:lineRule="auto"/>
        <w:jc w:val="both"/>
        <w:rPr>
          <w:lang w:val="en-US"/>
        </w:rPr>
      </w:pPr>
      <w:hyperlink r:id="rId9" w:history="1">
        <w:r w:rsidR="0086023F" w:rsidRPr="00DB46B1">
          <w:rPr>
            <w:rStyle w:val="highlight"/>
            <w:color w:val="000000" w:themeColor="text1"/>
            <w:lang w:val="en-US"/>
          </w:rPr>
          <w:t>Torre G</w:t>
        </w:r>
      </w:hyperlink>
      <w:r w:rsidR="0086023F" w:rsidRPr="00DB46B1">
        <w:rPr>
          <w:color w:val="000000" w:themeColor="text1"/>
          <w:lang w:val="en-US"/>
        </w:rPr>
        <w:t xml:space="preserve">, </w:t>
      </w:r>
      <w:hyperlink r:id="rId10" w:history="1">
        <w:r w:rsidR="0086023F" w:rsidRPr="00DB46B1">
          <w:rPr>
            <w:rStyle w:val="highlight"/>
            <w:color w:val="000000" w:themeColor="text1"/>
            <w:lang w:val="en-US"/>
          </w:rPr>
          <w:t>Barreca A</w:t>
        </w:r>
      </w:hyperlink>
      <w:r w:rsidR="0086023F" w:rsidRPr="00DB46B1">
        <w:rPr>
          <w:color w:val="000000" w:themeColor="text1"/>
          <w:lang w:val="en-US"/>
        </w:rPr>
        <w:t xml:space="preserve">, </w:t>
      </w:r>
      <w:hyperlink r:id="rId11" w:history="1">
        <w:r w:rsidR="0086023F" w:rsidRPr="00DB46B1">
          <w:rPr>
            <w:rStyle w:val="highlight"/>
            <w:color w:val="000000" w:themeColor="text1"/>
            <w:lang w:val="en-US"/>
          </w:rPr>
          <w:t>Borgonovo G</w:t>
        </w:r>
      </w:hyperlink>
      <w:r w:rsidR="0086023F" w:rsidRPr="00DB46B1">
        <w:rPr>
          <w:color w:val="000000" w:themeColor="text1"/>
          <w:lang w:val="en-US"/>
        </w:rPr>
        <w:t xml:space="preserve">, </w:t>
      </w:r>
      <w:hyperlink r:id="rId12" w:history="1">
        <w:r w:rsidR="0086023F" w:rsidRPr="00DB46B1">
          <w:rPr>
            <w:color w:val="000000" w:themeColor="text1"/>
            <w:lang w:val="en-US"/>
          </w:rPr>
          <w:t>Minuto M</w:t>
        </w:r>
      </w:hyperlink>
      <w:r w:rsidR="0086023F" w:rsidRPr="00DB46B1">
        <w:rPr>
          <w:color w:val="000000" w:themeColor="text1"/>
          <w:lang w:val="en-US"/>
        </w:rPr>
        <w:t xml:space="preserve">, </w:t>
      </w:r>
      <w:hyperlink r:id="rId13" w:history="1">
        <w:r w:rsidR="0086023F" w:rsidRPr="00DB46B1">
          <w:rPr>
            <w:color w:val="000000" w:themeColor="text1"/>
            <w:lang w:val="en-US"/>
          </w:rPr>
          <w:t>Ansaldo GL</w:t>
        </w:r>
      </w:hyperlink>
      <w:r w:rsidR="0086023F" w:rsidRPr="00DB46B1">
        <w:rPr>
          <w:color w:val="000000" w:themeColor="text1"/>
          <w:lang w:val="en-US"/>
        </w:rPr>
        <w:t xml:space="preserve">, </w:t>
      </w:r>
      <w:hyperlink r:id="rId14" w:history="1">
        <w:r w:rsidR="0086023F" w:rsidRPr="00DB46B1">
          <w:rPr>
            <w:color w:val="000000" w:themeColor="text1"/>
            <w:lang w:val="en-US"/>
          </w:rPr>
          <w:t>Varaldo E</w:t>
        </w:r>
      </w:hyperlink>
      <w:r w:rsidR="0086023F" w:rsidRPr="00DB46B1">
        <w:rPr>
          <w:color w:val="000000" w:themeColor="text1"/>
          <w:lang w:val="en-US"/>
        </w:rPr>
        <w:t xml:space="preserve">, </w:t>
      </w:r>
      <w:r w:rsidR="006B4A2A" w:rsidRPr="00DB46B1">
        <w:rPr>
          <w:lang w:val="en-US"/>
        </w:rPr>
        <w:t xml:space="preserve">et al. </w:t>
      </w:r>
      <w:r w:rsidR="00F620E3" w:rsidRPr="00DB46B1">
        <w:rPr>
          <w:lang w:val="en-US"/>
        </w:rPr>
        <w:t>Goiter recurrence in patients submitted to thyroid-stimulating hormone suppression: possible role of insulin-like growth factors and insulin-like growth factor-binding proteins. Surgery</w:t>
      </w:r>
      <w:r w:rsidR="00A320B6" w:rsidRPr="00DB46B1">
        <w:rPr>
          <w:lang w:val="en-US"/>
        </w:rPr>
        <w:t>.</w:t>
      </w:r>
      <w:r w:rsidR="00AC583B" w:rsidRPr="00DB46B1">
        <w:rPr>
          <w:lang w:val="en-US"/>
        </w:rPr>
        <w:t xml:space="preserve"> </w:t>
      </w:r>
      <w:r w:rsidR="006C6A5C" w:rsidRPr="00DB46B1">
        <w:rPr>
          <w:lang w:val="en-US"/>
        </w:rPr>
        <w:t xml:space="preserve">2000, </w:t>
      </w:r>
      <w:r w:rsidR="00F620E3" w:rsidRPr="00DB46B1">
        <w:rPr>
          <w:lang w:val="en-US"/>
        </w:rPr>
        <w:t>127:</w:t>
      </w:r>
      <w:r w:rsidR="00AC583B" w:rsidRPr="00DB46B1">
        <w:rPr>
          <w:lang w:val="en-US"/>
        </w:rPr>
        <w:t xml:space="preserve"> </w:t>
      </w:r>
      <w:r w:rsidR="0069385F" w:rsidRPr="00DB46B1">
        <w:rPr>
          <w:lang w:val="en-US"/>
        </w:rPr>
        <w:t xml:space="preserve">99–103 </w:t>
      </w:r>
    </w:p>
    <w:p w:rsidR="00F620E3" w:rsidRPr="00DB46B1" w:rsidRDefault="00D16A1B" w:rsidP="00E5365B">
      <w:pPr>
        <w:pStyle w:val="ListeParagraf"/>
        <w:numPr>
          <w:ilvl w:val="0"/>
          <w:numId w:val="5"/>
        </w:numPr>
        <w:shd w:val="clear" w:color="auto" w:fill="FFFFFF"/>
        <w:spacing w:line="480" w:lineRule="auto"/>
        <w:jc w:val="both"/>
        <w:rPr>
          <w:lang w:val="en-US"/>
        </w:rPr>
      </w:pPr>
      <w:hyperlink r:id="rId15" w:history="1">
        <w:r w:rsidR="00552F3F" w:rsidRPr="00DB46B1">
          <w:rPr>
            <w:color w:val="000000" w:themeColor="text1"/>
            <w:lang w:val="en-US"/>
          </w:rPr>
          <w:t>Kraimps JL</w:t>
        </w:r>
      </w:hyperlink>
      <w:r w:rsidR="00552F3F" w:rsidRPr="00DB46B1">
        <w:rPr>
          <w:color w:val="000000" w:themeColor="text1"/>
          <w:lang w:val="en-US"/>
        </w:rPr>
        <w:t xml:space="preserve">, </w:t>
      </w:r>
      <w:hyperlink r:id="rId16" w:history="1">
        <w:r w:rsidR="00552F3F" w:rsidRPr="00DB46B1">
          <w:rPr>
            <w:color w:val="000000" w:themeColor="text1"/>
            <w:lang w:val="en-US"/>
          </w:rPr>
          <w:t>Marechaud R</w:t>
        </w:r>
      </w:hyperlink>
      <w:r w:rsidR="00552F3F" w:rsidRPr="00DB46B1">
        <w:rPr>
          <w:color w:val="000000" w:themeColor="text1"/>
          <w:lang w:val="en-US"/>
        </w:rPr>
        <w:t xml:space="preserve">, </w:t>
      </w:r>
      <w:hyperlink r:id="rId17" w:history="1">
        <w:r w:rsidR="00552F3F" w:rsidRPr="00DB46B1">
          <w:rPr>
            <w:color w:val="000000" w:themeColor="text1"/>
            <w:lang w:val="en-US"/>
          </w:rPr>
          <w:t>Gineste D</w:t>
        </w:r>
      </w:hyperlink>
      <w:r w:rsidR="00552F3F" w:rsidRPr="00DB46B1">
        <w:rPr>
          <w:color w:val="000000" w:themeColor="text1"/>
          <w:lang w:val="en-US"/>
        </w:rPr>
        <w:t xml:space="preserve">, </w:t>
      </w:r>
      <w:hyperlink r:id="rId18" w:history="1">
        <w:r w:rsidR="00552F3F" w:rsidRPr="00DB46B1">
          <w:rPr>
            <w:color w:val="000000" w:themeColor="text1"/>
            <w:lang w:val="en-US"/>
          </w:rPr>
          <w:t>Fieuzal S</w:t>
        </w:r>
      </w:hyperlink>
      <w:r w:rsidR="00552F3F" w:rsidRPr="00DB46B1">
        <w:rPr>
          <w:color w:val="000000" w:themeColor="text1"/>
          <w:lang w:val="en-US"/>
        </w:rPr>
        <w:t xml:space="preserve">, </w:t>
      </w:r>
      <w:hyperlink r:id="rId19" w:history="1">
        <w:r w:rsidR="00552F3F" w:rsidRPr="00DB46B1">
          <w:rPr>
            <w:color w:val="000000" w:themeColor="text1"/>
            <w:lang w:val="en-US"/>
          </w:rPr>
          <w:t>Metaye T</w:t>
        </w:r>
      </w:hyperlink>
      <w:r w:rsidR="00552F3F" w:rsidRPr="00DB46B1">
        <w:rPr>
          <w:color w:val="000000" w:themeColor="text1"/>
          <w:lang w:val="en-US"/>
        </w:rPr>
        <w:t xml:space="preserve">, </w:t>
      </w:r>
      <w:hyperlink r:id="rId20" w:history="1">
        <w:r w:rsidR="00552F3F" w:rsidRPr="00DB46B1">
          <w:rPr>
            <w:color w:val="000000" w:themeColor="text1"/>
            <w:lang w:val="en-US"/>
          </w:rPr>
          <w:t>Carretier M</w:t>
        </w:r>
      </w:hyperlink>
      <w:r w:rsidR="00552F3F" w:rsidRPr="00DB46B1">
        <w:rPr>
          <w:color w:val="000000" w:themeColor="text1"/>
          <w:lang w:val="en-US"/>
        </w:rPr>
        <w:t xml:space="preserve">, </w:t>
      </w:r>
      <w:r w:rsidR="006B4A2A" w:rsidRPr="00DB46B1">
        <w:rPr>
          <w:lang w:val="en-US"/>
        </w:rPr>
        <w:t xml:space="preserve">et al. </w:t>
      </w:r>
      <w:r w:rsidR="00F620E3" w:rsidRPr="00DB46B1">
        <w:rPr>
          <w:lang w:val="en-US"/>
        </w:rPr>
        <w:t>Analysis and prevention of recurrent goiter. Surg Gynecol Obstet</w:t>
      </w:r>
      <w:r w:rsidR="00552F3F" w:rsidRPr="00DB46B1">
        <w:rPr>
          <w:lang w:val="en-US"/>
        </w:rPr>
        <w:t xml:space="preserve">. </w:t>
      </w:r>
      <w:r w:rsidR="006C6A5C" w:rsidRPr="00DB46B1">
        <w:rPr>
          <w:lang w:val="en-US"/>
        </w:rPr>
        <w:t xml:space="preserve">1993; </w:t>
      </w:r>
      <w:r w:rsidR="00552F3F" w:rsidRPr="00DB46B1">
        <w:rPr>
          <w:lang w:val="en-US"/>
        </w:rPr>
        <w:t xml:space="preserve">176: 319–322 </w:t>
      </w:r>
    </w:p>
    <w:p w:rsidR="00F620E3" w:rsidRPr="00DB46B1" w:rsidRDefault="00F620E3" w:rsidP="00E5365B">
      <w:pPr>
        <w:pStyle w:val="ListeParagraf"/>
        <w:numPr>
          <w:ilvl w:val="0"/>
          <w:numId w:val="5"/>
        </w:numPr>
        <w:shd w:val="clear" w:color="auto" w:fill="FFFFFF"/>
        <w:spacing w:line="480" w:lineRule="auto"/>
        <w:jc w:val="both"/>
        <w:rPr>
          <w:lang w:val="en-US"/>
        </w:rPr>
      </w:pPr>
      <w:r w:rsidRPr="00DB46B1">
        <w:rPr>
          <w:lang w:val="en-US"/>
        </w:rPr>
        <w:t>Seiler CA, Glaser C, Wagner HE</w:t>
      </w:r>
      <w:r w:rsidR="00A320B6" w:rsidRPr="00DB46B1">
        <w:rPr>
          <w:lang w:val="en-US"/>
        </w:rPr>
        <w:t>.</w:t>
      </w:r>
      <w:r w:rsidRPr="00DB46B1">
        <w:rPr>
          <w:lang w:val="en-US"/>
        </w:rPr>
        <w:t xml:space="preserve"> Thyroid gland surgery in an endemic region. World J Surg</w:t>
      </w:r>
      <w:r w:rsidR="00A320B6" w:rsidRPr="00DB46B1">
        <w:rPr>
          <w:lang w:val="en-US"/>
        </w:rPr>
        <w:t>.</w:t>
      </w:r>
      <w:r w:rsidR="00047CDD" w:rsidRPr="00DB46B1">
        <w:rPr>
          <w:lang w:val="en-US"/>
        </w:rPr>
        <w:t xml:space="preserve"> </w:t>
      </w:r>
      <w:r w:rsidR="006C6A5C" w:rsidRPr="00DB46B1">
        <w:rPr>
          <w:lang w:val="en-US"/>
        </w:rPr>
        <w:t xml:space="preserve">1996; </w:t>
      </w:r>
      <w:r w:rsidR="00047CDD" w:rsidRPr="00DB46B1">
        <w:rPr>
          <w:lang w:val="en-US"/>
        </w:rPr>
        <w:t>20: 593-</w:t>
      </w:r>
      <w:r w:rsidR="00223926" w:rsidRPr="00DB46B1">
        <w:rPr>
          <w:lang w:val="en-US"/>
        </w:rPr>
        <w:t>596</w:t>
      </w:r>
      <w:r w:rsidR="00047CDD" w:rsidRPr="00DB46B1">
        <w:rPr>
          <w:lang w:val="en-US"/>
        </w:rPr>
        <w:t xml:space="preserve"> </w:t>
      </w:r>
    </w:p>
    <w:p w:rsidR="002D4D57" w:rsidRPr="00DB46B1" w:rsidRDefault="002A5D81" w:rsidP="00E5365B">
      <w:pPr>
        <w:pStyle w:val="ListeParagraf"/>
        <w:numPr>
          <w:ilvl w:val="0"/>
          <w:numId w:val="5"/>
        </w:numPr>
        <w:shd w:val="clear" w:color="auto" w:fill="FFFFFF"/>
        <w:spacing w:line="480" w:lineRule="auto"/>
        <w:jc w:val="both"/>
        <w:rPr>
          <w:lang w:val="en-US"/>
        </w:rPr>
      </w:pPr>
      <w:r w:rsidRPr="00DB46B1">
        <w:rPr>
          <w:rFonts w:eastAsiaTheme="minorHAnsi"/>
          <w:lang w:val="en-US"/>
        </w:rPr>
        <w:t xml:space="preserve">Agarwal </w:t>
      </w:r>
      <w:r w:rsidR="002D4D57" w:rsidRPr="00DB46B1">
        <w:rPr>
          <w:rFonts w:eastAsiaTheme="minorHAnsi"/>
          <w:lang w:val="en-US"/>
        </w:rPr>
        <w:t>G, Aggarwal V. Is total thyroidectomy the surgical procedure of choice for benign multinodular goiter? An evidence-based revie</w:t>
      </w:r>
      <w:r w:rsidR="00185125" w:rsidRPr="00DB46B1">
        <w:rPr>
          <w:rFonts w:eastAsiaTheme="minorHAnsi"/>
          <w:lang w:val="en-US"/>
        </w:rPr>
        <w:t xml:space="preserve">w. World J Surg. </w:t>
      </w:r>
      <w:r w:rsidR="006C6A5C" w:rsidRPr="00DB46B1">
        <w:rPr>
          <w:rFonts w:eastAsiaTheme="minorHAnsi"/>
          <w:lang w:val="en-US"/>
        </w:rPr>
        <w:t xml:space="preserve">2008; </w:t>
      </w:r>
      <w:r w:rsidR="00185125" w:rsidRPr="00DB46B1">
        <w:rPr>
          <w:rFonts w:eastAsiaTheme="minorHAnsi"/>
          <w:lang w:val="en-US"/>
        </w:rPr>
        <w:t>32:1313</w:t>
      </w:r>
      <w:r w:rsidR="00B52CD4" w:rsidRPr="00DB46B1">
        <w:rPr>
          <w:rFonts w:eastAsiaTheme="minorHAnsi"/>
          <w:lang w:val="en-US"/>
        </w:rPr>
        <w:t>-24</w:t>
      </w:r>
      <w:r w:rsidR="00185125" w:rsidRPr="00DB46B1">
        <w:rPr>
          <w:rFonts w:eastAsiaTheme="minorHAnsi"/>
          <w:lang w:val="en-US"/>
        </w:rPr>
        <w:t xml:space="preserve"> </w:t>
      </w:r>
    </w:p>
    <w:p w:rsidR="002D4D57" w:rsidRPr="00DB46B1" w:rsidRDefault="002D4D57" w:rsidP="00E5365B">
      <w:pPr>
        <w:pStyle w:val="ListeParagraf"/>
        <w:numPr>
          <w:ilvl w:val="0"/>
          <w:numId w:val="5"/>
        </w:numPr>
        <w:shd w:val="clear" w:color="auto" w:fill="FFFFFF"/>
        <w:spacing w:line="480" w:lineRule="auto"/>
        <w:jc w:val="both"/>
        <w:rPr>
          <w:rFonts w:eastAsiaTheme="minorHAnsi"/>
          <w:lang w:val="en-US"/>
        </w:rPr>
      </w:pPr>
      <w:r w:rsidRPr="00DB46B1">
        <w:rPr>
          <w:rFonts w:eastAsiaTheme="minorHAnsi"/>
          <w:lang w:val="en-US"/>
        </w:rPr>
        <w:t>Moalem J, Suh I, Duh QY. Treatment and prevention of recurrence of multinodular goiter: an evidence-based review of the literature. World J Surg.</w:t>
      </w:r>
      <w:r w:rsidR="00185125" w:rsidRPr="00DB46B1">
        <w:rPr>
          <w:rFonts w:eastAsiaTheme="minorHAnsi"/>
          <w:lang w:val="en-US"/>
        </w:rPr>
        <w:t xml:space="preserve"> </w:t>
      </w:r>
      <w:r w:rsidR="006C6A5C" w:rsidRPr="00DB46B1">
        <w:rPr>
          <w:rFonts w:eastAsiaTheme="minorHAnsi"/>
          <w:lang w:val="en-US"/>
        </w:rPr>
        <w:t xml:space="preserve">2008; </w:t>
      </w:r>
      <w:r w:rsidR="00185125" w:rsidRPr="00DB46B1">
        <w:rPr>
          <w:rFonts w:eastAsiaTheme="minorHAnsi"/>
          <w:lang w:val="en-US"/>
        </w:rPr>
        <w:t>32: 1301</w:t>
      </w:r>
      <w:r w:rsidR="00CA42CD" w:rsidRPr="00DB46B1">
        <w:rPr>
          <w:rFonts w:eastAsiaTheme="minorHAnsi"/>
          <w:lang w:val="en-US"/>
        </w:rPr>
        <w:t>-12</w:t>
      </w:r>
      <w:r w:rsidR="00185125" w:rsidRPr="00DB46B1">
        <w:rPr>
          <w:rFonts w:eastAsiaTheme="minorHAnsi"/>
          <w:lang w:val="en-US"/>
        </w:rPr>
        <w:t xml:space="preserve"> </w:t>
      </w:r>
    </w:p>
    <w:p w:rsidR="002D4D57" w:rsidRPr="00DB46B1" w:rsidRDefault="00D16A1B" w:rsidP="00E5365B">
      <w:pPr>
        <w:pStyle w:val="ListeParagraf"/>
        <w:numPr>
          <w:ilvl w:val="0"/>
          <w:numId w:val="5"/>
        </w:numPr>
        <w:shd w:val="clear" w:color="auto" w:fill="FFFFFF"/>
        <w:spacing w:line="480" w:lineRule="auto"/>
        <w:jc w:val="both"/>
        <w:rPr>
          <w:rFonts w:eastAsiaTheme="minorHAnsi"/>
          <w:lang w:val="en-US"/>
        </w:rPr>
      </w:pPr>
      <w:hyperlink r:id="rId21" w:history="1">
        <w:r w:rsidR="00F4609B" w:rsidRPr="00DB46B1">
          <w:rPr>
            <w:color w:val="000000" w:themeColor="text1"/>
            <w:lang w:val="en-US"/>
          </w:rPr>
          <w:t>Vasica G</w:t>
        </w:r>
      </w:hyperlink>
      <w:r w:rsidR="00F4609B" w:rsidRPr="00DB46B1">
        <w:rPr>
          <w:color w:val="000000" w:themeColor="text1"/>
          <w:lang w:val="en-US"/>
        </w:rPr>
        <w:t xml:space="preserve">, </w:t>
      </w:r>
      <w:hyperlink r:id="rId22" w:history="1">
        <w:r w:rsidR="00F4609B" w:rsidRPr="00DB46B1">
          <w:rPr>
            <w:color w:val="000000" w:themeColor="text1"/>
            <w:lang w:val="en-US"/>
          </w:rPr>
          <w:t>O'Neill CJ</w:t>
        </w:r>
      </w:hyperlink>
      <w:r w:rsidR="00F4609B" w:rsidRPr="00DB46B1">
        <w:rPr>
          <w:color w:val="000000" w:themeColor="text1"/>
          <w:lang w:val="en-US"/>
        </w:rPr>
        <w:t xml:space="preserve">, </w:t>
      </w:r>
      <w:hyperlink r:id="rId23" w:history="1">
        <w:r w:rsidR="00F4609B" w:rsidRPr="00DB46B1">
          <w:rPr>
            <w:color w:val="000000" w:themeColor="text1"/>
            <w:lang w:val="en-US"/>
          </w:rPr>
          <w:t>Sidhu SB</w:t>
        </w:r>
      </w:hyperlink>
      <w:r w:rsidR="00F4609B" w:rsidRPr="00DB46B1">
        <w:rPr>
          <w:color w:val="000000" w:themeColor="text1"/>
          <w:lang w:val="en-US"/>
        </w:rPr>
        <w:t xml:space="preserve">, </w:t>
      </w:r>
      <w:hyperlink r:id="rId24" w:history="1">
        <w:r w:rsidR="00F4609B" w:rsidRPr="00DB46B1">
          <w:rPr>
            <w:color w:val="000000" w:themeColor="text1"/>
            <w:lang w:val="en-US"/>
          </w:rPr>
          <w:t>Sywak MS</w:t>
        </w:r>
      </w:hyperlink>
      <w:r w:rsidR="00F4609B" w:rsidRPr="00DB46B1">
        <w:rPr>
          <w:color w:val="000000" w:themeColor="text1"/>
          <w:lang w:val="en-US"/>
        </w:rPr>
        <w:t xml:space="preserve">, </w:t>
      </w:r>
      <w:hyperlink r:id="rId25" w:history="1">
        <w:r w:rsidR="00F4609B" w:rsidRPr="00DB46B1">
          <w:rPr>
            <w:color w:val="000000" w:themeColor="text1"/>
            <w:lang w:val="en-US"/>
          </w:rPr>
          <w:t>Reeve TS</w:t>
        </w:r>
      </w:hyperlink>
      <w:r w:rsidR="00F4609B" w:rsidRPr="00DB46B1">
        <w:rPr>
          <w:color w:val="000000" w:themeColor="text1"/>
          <w:lang w:val="en-US"/>
        </w:rPr>
        <w:t xml:space="preserve">, </w:t>
      </w:r>
      <w:hyperlink r:id="rId26" w:history="1">
        <w:r w:rsidR="00F4609B" w:rsidRPr="00DB46B1">
          <w:rPr>
            <w:color w:val="000000" w:themeColor="text1"/>
            <w:lang w:val="en-US"/>
          </w:rPr>
          <w:t>Delbridge LW</w:t>
        </w:r>
      </w:hyperlink>
      <w:r w:rsidR="002D4D57" w:rsidRPr="00DB46B1">
        <w:rPr>
          <w:rFonts w:eastAsiaTheme="minorHAnsi"/>
          <w:color w:val="000000" w:themeColor="text1"/>
          <w:lang w:val="en-US"/>
        </w:rPr>
        <w:t>.</w:t>
      </w:r>
      <w:r w:rsidR="002D4D57" w:rsidRPr="00DB46B1">
        <w:rPr>
          <w:rFonts w:eastAsiaTheme="minorHAnsi"/>
          <w:lang w:val="en-US"/>
        </w:rPr>
        <w:t xml:space="preserve"> Reoperative surgery for bilateral multinodular </w:t>
      </w:r>
      <w:r w:rsidR="00902C18" w:rsidRPr="00DB46B1">
        <w:rPr>
          <w:rFonts w:eastAsiaTheme="minorHAnsi"/>
          <w:lang w:val="en-US"/>
        </w:rPr>
        <w:t>goiter</w:t>
      </w:r>
      <w:r w:rsidR="002D4D57" w:rsidRPr="00DB46B1">
        <w:rPr>
          <w:rFonts w:eastAsiaTheme="minorHAnsi"/>
          <w:lang w:val="en-US"/>
        </w:rPr>
        <w:t xml:space="preserve"> in the era of total thyroidectomy. Br J Surg.</w:t>
      </w:r>
      <w:r w:rsidR="00185125" w:rsidRPr="00DB46B1">
        <w:rPr>
          <w:rFonts w:eastAsiaTheme="minorHAnsi"/>
          <w:lang w:val="en-US"/>
        </w:rPr>
        <w:t xml:space="preserve"> </w:t>
      </w:r>
      <w:r w:rsidR="006C6A5C" w:rsidRPr="00DB46B1">
        <w:rPr>
          <w:rFonts w:eastAsiaTheme="minorHAnsi"/>
          <w:lang w:val="en-US"/>
        </w:rPr>
        <w:t xml:space="preserve">2012; </w:t>
      </w:r>
      <w:r w:rsidR="00185125" w:rsidRPr="00DB46B1">
        <w:rPr>
          <w:rFonts w:eastAsiaTheme="minorHAnsi"/>
          <w:lang w:val="en-US"/>
        </w:rPr>
        <w:t>99:688</w:t>
      </w:r>
      <w:r w:rsidR="00F4609B" w:rsidRPr="00DB46B1">
        <w:rPr>
          <w:rFonts w:eastAsiaTheme="minorHAnsi"/>
          <w:lang w:val="en-US"/>
        </w:rPr>
        <w:t xml:space="preserve">-92 </w:t>
      </w:r>
    </w:p>
    <w:p w:rsidR="003D4848" w:rsidRPr="00DB46B1" w:rsidRDefault="00D16A1B" w:rsidP="00E5365B">
      <w:pPr>
        <w:pStyle w:val="ListeParagraf"/>
        <w:numPr>
          <w:ilvl w:val="0"/>
          <w:numId w:val="5"/>
        </w:numPr>
        <w:shd w:val="clear" w:color="auto" w:fill="FFFFFF"/>
        <w:adjustRightInd w:val="0"/>
        <w:spacing w:line="480" w:lineRule="auto"/>
        <w:jc w:val="both"/>
        <w:rPr>
          <w:rFonts w:eastAsiaTheme="minorHAnsi"/>
          <w:lang w:val="en-US"/>
        </w:rPr>
      </w:pPr>
      <w:hyperlink r:id="rId27" w:history="1">
        <w:r w:rsidR="00D6590B" w:rsidRPr="00DB46B1">
          <w:rPr>
            <w:color w:val="000000" w:themeColor="text1"/>
            <w:lang w:val="en-US"/>
          </w:rPr>
          <w:t>Schmitz-Winnenthal FH</w:t>
        </w:r>
      </w:hyperlink>
      <w:r w:rsidR="00D6590B" w:rsidRPr="00DB46B1">
        <w:rPr>
          <w:color w:val="000000" w:themeColor="text1"/>
          <w:lang w:val="en-US"/>
        </w:rPr>
        <w:t xml:space="preserve">, </w:t>
      </w:r>
      <w:hyperlink r:id="rId28" w:history="1">
        <w:r w:rsidR="00D6590B" w:rsidRPr="00DB46B1">
          <w:rPr>
            <w:color w:val="000000" w:themeColor="text1"/>
            <w:lang w:val="en-US"/>
          </w:rPr>
          <w:t>Schimmack S</w:t>
        </w:r>
      </w:hyperlink>
      <w:r w:rsidR="00D6590B" w:rsidRPr="00DB46B1">
        <w:rPr>
          <w:color w:val="000000" w:themeColor="text1"/>
          <w:lang w:val="en-US"/>
        </w:rPr>
        <w:t xml:space="preserve">, </w:t>
      </w:r>
      <w:hyperlink r:id="rId29" w:history="1">
        <w:r w:rsidR="00D6590B" w:rsidRPr="00DB46B1">
          <w:rPr>
            <w:color w:val="000000" w:themeColor="text1"/>
            <w:lang w:val="en-US"/>
          </w:rPr>
          <w:t>Lawrence B</w:t>
        </w:r>
      </w:hyperlink>
      <w:r w:rsidR="00D6590B" w:rsidRPr="00DB46B1">
        <w:rPr>
          <w:color w:val="000000" w:themeColor="text1"/>
          <w:lang w:val="en-US"/>
        </w:rPr>
        <w:t xml:space="preserve">, </w:t>
      </w:r>
      <w:hyperlink r:id="rId30" w:history="1">
        <w:r w:rsidR="00D6590B" w:rsidRPr="00DB46B1">
          <w:rPr>
            <w:color w:val="000000" w:themeColor="text1"/>
            <w:lang w:val="en-US"/>
          </w:rPr>
          <w:t>Maier U</w:t>
        </w:r>
      </w:hyperlink>
      <w:r w:rsidR="00D6590B" w:rsidRPr="00DB46B1">
        <w:rPr>
          <w:color w:val="000000" w:themeColor="text1"/>
          <w:lang w:val="en-US"/>
        </w:rPr>
        <w:t xml:space="preserve">, </w:t>
      </w:r>
      <w:hyperlink r:id="rId31" w:history="1">
        <w:r w:rsidR="00D6590B" w:rsidRPr="00DB46B1">
          <w:rPr>
            <w:color w:val="000000" w:themeColor="text1"/>
            <w:lang w:val="en-US"/>
          </w:rPr>
          <w:t>Heidmann M</w:t>
        </w:r>
      </w:hyperlink>
      <w:r w:rsidR="00D6590B" w:rsidRPr="00DB46B1">
        <w:rPr>
          <w:color w:val="000000" w:themeColor="text1"/>
          <w:lang w:val="en-US"/>
        </w:rPr>
        <w:t xml:space="preserve">, </w:t>
      </w:r>
      <w:r w:rsidR="006B4A2A" w:rsidRPr="00DB46B1">
        <w:rPr>
          <w:lang w:val="en-US"/>
        </w:rPr>
        <w:t>et al</w:t>
      </w:r>
      <w:r w:rsidR="00D6590B" w:rsidRPr="00DB46B1">
        <w:rPr>
          <w:color w:val="000000" w:themeColor="text1"/>
          <w:lang w:val="en-US"/>
        </w:rPr>
        <w:t>.</w:t>
      </w:r>
      <w:r w:rsidR="00D6590B" w:rsidRPr="00DB46B1">
        <w:rPr>
          <w:lang w:val="en-US"/>
        </w:rPr>
        <w:t xml:space="preserve"> </w:t>
      </w:r>
      <w:r w:rsidR="003D4848" w:rsidRPr="00DB46B1">
        <w:rPr>
          <w:rFonts w:eastAsiaTheme="minorHAnsi"/>
          <w:lang w:val="en-US"/>
        </w:rPr>
        <w:t>Quality of life is not influenced by the</w:t>
      </w:r>
      <w:r w:rsidR="002D4D57" w:rsidRPr="00DB46B1">
        <w:rPr>
          <w:rFonts w:eastAsiaTheme="minorHAnsi"/>
          <w:lang w:val="en-US"/>
        </w:rPr>
        <w:t xml:space="preserve"> </w:t>
      </w:r>
      <w:r w:rsidR="003D4848" w:rsidRPr="00DB46B1">
        <w:rPr>
          <w:rFonts w:eastAsiaTheme="minorHAnsi"/>
          <w:lang w:val="en-US"/>
        </w:rPr>
        <w:t>extent of surgery in patients with benign goiter. Langenbecks Arch Surg.</w:t>
      </w:r>
      <w:r w:rsidR="00185125" w:rsidRPr="00DB46B1">
        <w:rPr>
          <w:rFonts w:eastAsiaTheme="minorHAnsi"/>
          <w:lang w:val="en-US"/>
        </w:rPr>
        <w:t xml:space="preserve"> </w:t>
      </w:r>
      <w:r w:rsidR="006C6A5C" w:rsidRPr="00DB46B1">
        <w:rPr>
          <w:rFonts w:eastAsiaTheme="minorHAnsi"/>
          <w:lang w:val="en-US"/>
        </w:rPr>
        <w:t xml:space="preserve">2011; </w:t>
      </w:r>
      <w:r w:rsidR="00185125" w:rsidRPr="00DB46B1">
        <w:rPr>
          <w:rFonts w:eastAsiaTheme="minorHAnsi"/>
          <w:lang w:val="en-US"/>
        </w:rPr>
        <w:t>396:1157</w:t>
      </w:r>
      <w:r w:rsidR="00D6590B" w:rsidRPr="00DB46B1">
        <w:rPr>
          <w:rFonts w:eastAsiaTheme="minorHAnsi"/>
          <w:lang w:val="en-US"/>
        </w:rPr>
        <w:t>-63</w:t>
      </w:r>
      <w:r w:rsidR="003D4848" w:rsidRPr="00DB46B1">
        <w:rPr>
          <w:rFonts w:eastAsiaTheme="minorHAnsi"/>
          <w:lang w:val="en-US"/>
        </w:rPr>
        <w:t xml:space="preserve"> </w:t>
      </w:r>
    </w:p>
    <w:p w:rsidR="003D4848" w:rsidRPr="00DB46B1" w:rsidRDefault="003D4848" w:rsidP="00E5365B">
      <w:pPr>
        <w:pStyle w:val="ListeParagraf"/>
        <w:numPr>
          <w:ilvl w:val="0"/>
          <w:numId w:val="5"/>
        </w:numPr>
        <w:shd w:val="clear" w:color="auto" w:fill="FFFFFF"/>
        <w:adjustRightInd w:val="0"/>
        <w:spacing w:line="480" w:lineRule="auto"/>
        <w:jc w:val="both"/>
        <w:rPr>
          <w:rFonts w:eastAsiaTheme="minorHAnsi"/>
          <w:lang w:val="en-US"/>
        </w:rPr>
      </w:pPr>
      <w:r w:rsidRPr="00DB46B1">
        <w:rPr>
          <w:rFonts w:eastAsiaTheme="minorHAnsi"/>
          <w:lang w:val="en-US"/>
        </w:rPr>
        <w:lastRenderedPageBreak/>
        <w:t xml:space="preserve">Ozbas S, Kocak S, Aydintug S, </w:t>
      </w:r>
      <w:hyperlink r:id="rId32" w:history="1">
        <w:r w:rsidR="00CC0269" w:rsidRPr="00DB46B1">
          <w:rPr>
            <w:color w:val="000000" w:themeColor="text1"/>
            <w:lang w:val="en-US"/>
          </w:rPr>
          <w:t>Cakmak A</w:t>
        </w:r>
      </w:hyperlink>
      <w:r w:rsidR="00CC0269" w:rsidRPr="00DB46B1">
        <w:rPr>
          <w:color w:val="000000" w:themeColor="text1"/>
          <w:lang w:val="en-US"/>
        </w:rPr>
        <w:t xml:space="preserve">, </w:t>
      </w:r>
      <w:hyperlink r:id="rId33" w:history="1">
        <w:r w:rsidR="00CC0269" w:rsidRPr="00DB46B1">
          <w:rPr>
            <w:color w:val="000000" w:themeColor="text1"/>
            <w:lang w:val="en-US"/>
          </w:rPr>
          <w:t>Demirkiran MA</w:t>
        </w:r>
      </w:hyperlink>
      <w:r w:rsidR="00CC0269" w:rsidRPr="00DB46B1">
        <w:rPr>
          <w:color w:val="000000" w:themeColor="text1"/>
          <w:lang w:val="en-US"/>
        </w:rPr>
        <w:t xml:space="preserve">, </w:t>
      </w:r>
      <w:hyperlink r:id="rId34" w:history="1">
        <w:r w:rsidR="00CC0269" w:rsidRPr="00DB46B1">
          <w:rPr>
            <w:color w:val="000000" w:themeColor="text1"/>
            <w:lang w:val="en-US"/>
          </w:rPr>
          <w:t>Wishart GC</w:t>
        </w:r>
      </w:hyperlink>
      <w:r w:rsidR="00CC0269" w:rsidRPr="00DB46B1">
        <w:rPr>
          <w:color w:val="000000" w:themeColor="text1"/>
          <w:lang w:val="en-US"/>
        </w:rPr>
        <w:t>.</w:t>
      </w:r>
      <w:r w:rsidR="00CC0269" w:rsidRPr="00DB46B1">
        <w:rPr>
          <w:lang w:val="en-US"/>
        </w:rPr>
        <w:t xml:space="preserve"> </w:t>
      </w:r>
      <w:r w:rsidRPr="00DB46B1">
        <w:rPr>
          <w:rFonts w:eastAsiaTheme="minorHAnsi"/>
          <w:lang w:val="en-US"/>
        </w:rPr>
        <w:t>Comparison of the complications of subtotal, near total and</w:t>
      </w:r>
      <w:r w:rsidR="002D4D57" w:rsidRPr="00DB46B1">
        <w:rPr>
          <w:rFonts w:eastAsiaTheme="minorHAnsi"/>
          <w:lang w:val="en-US"/>
        </w:rPr>
        <w:t xml:space="preserve"> </w:t>
      </w:r>
      <w:r w:rsidRPr="00DB46B1">
        <w:rPr>
          <w:rFonts w:eastAsiaTheme="minorHAnsi"/>
          <w:lang w:val="en-US"/>
        </w:rPr>
        <w:t xml:space="preserve">total thyroidectomy in the surgical management of multinodular </w:t>
      </w:r>
      <w:r w:rsidR="00902C18" w:rsidRPr="00DB46B1">
        <w:rPr>
          <w:rFonts w:eastAsiaTheme="minorHAnsi"/>
          <w:lang w:val="en-US"/>
        </w:rPr>
        <w:t>goiter</w:t>
      </w:r>
      <w:r w:rsidRPr="00DB46B1">
        <w:rPr>
          <w:rFonts w:eastAsiaTheme="minorHAnsi"/>
          <w:lang w:val="en-US"/>
        </w:rPr>
        <w:t>. Endocr J.</w:t>
      </w:r>
      <w:r w:rsidR="006C6A5C" w:rsidRPr="00DB46B1">
        <w:rPr>
          <w:rFonts w:eastAsiaTheme="minorHAnsi"/>
          <w:lang w:val="en-US"/>
        </w:rPr>
        <w:t xml:space="preserve"> 2005; </w:t>
      </w:r>
      <w:r w:rsidR="00086198" w:rsidRPr="00DB46B1">
        <w:rPr>
          <w:rFonts w:eastAsiaTheme="minorHAnsi"/>
          <w:lang w:val="en-US"/>
        </w:rPr>
        <w:t>52:</w:t>
      </w:r>
      <w:r w:rsidR="00CC0269" w:rsidRPr="00DB46B1">
        <w:rPr>
          <w:rFonts w:eastAsiaTheme="minorHAnsi"/>
          <w:lang w:val="en-US"/>
        </w:rPr>
        <w:t xml:space="preserve"> </w:t>
      </w:r>
      <w:r w:rsidR="00086198" w:rsidRPr="00DB46B1">
        <w:rPr>
          <w:rFonts w:eastAsiaTheme="minorHAnsi"/>
          <w:lang w:val="en-US"/>
        </w:rPr>
        <w:t>199</w:t>
      </w:r>
      <w:r w:rsidR="00CC0269" w:rsidRPr="00DB46B1">
        <w:rPr>
          <w:rFonts w:eastAsiaTheme="minorHAnsi"/>
          <w:lang w:val="en-US"/>
        </w:rPr>
        <w:t>-205</w:t>
      </w:r>
      <w:r w:rsidR="00086198" w:rsidRPr="00DB46B1">
        <w:rPr>
          <w:rFonts w:eastAsiaTheme="minorHAnsi"/>
          <w:lang w:val="en-US"/>
        </w:rPr>
        <w:t xml:space="preserve"> </w:t>
      </w:r>
    </w:p>
    <w:p w:rsidR="00086198" w:rsidRPr="00DB46B1" w:rsidRDefault="0091435E" w:rsidP="00E5365B">
      <w:pPr>
        <w:pStyle w:val="ListeParagraf"/>
        <w:numPr>
          <w:ilvl w:val="0"/>
          <w:numId w:val="5"/>
        </w:numPr>
        <w:shd w:val="clear" w:color="auto" w:fill="FFFFFF"/>
        <w:adjustRightInd w:val="0"/>
        <w:spacing w:line="480" w:lineRule="auto"/>
        <w:jc w:val="both"/>
        <w:rPr>
          <w:rFonts w:eastAsiaTheme="minorHAnsi"/>
          <w:lang w:val="en-US"/>
        </w:rPr>
      </w:pPr>
      <w:r w:rsidRPr="00DB46B1">
        <w:rPr>
          <w:color w:val="000000" w:themeColor="text1"/>
          <w:lang w:val="en-US"/>
        </w:rPr>
        <w:t>Bauer PS,</w:t>
      </w:r>
      <w:r w:rsidR="005273DC" w:rsidRPr="00DB46B1">
        <w:rPr>
          <w:color w:val="000000" w:themeColor="text1"/>
          <w:lang w:val="en-US"/>
        </w:rPr>
        <w:t xml:space="preserve"> </w:t>
      </w:r>
      <w:r w:rsidRPr="00DB46B1">
        <w:rPr>
          <w:color w:val="000000" w:themeColor="text1"/>
          <w:lang w:val="en-US"/>
        </w:rPr>
        <w:t>Murray S,</w:t>
      </w:r>
      <w:r w:rsidR="005273DC" w:rsidRPr="00DB46B1">
        <w:rPr>
          <w:color w:val="000000" w:themeColor="text1"/>
          <w:lang w:val="en-US"/>
        </w:rPr>
        <w:t xml:space="preserve"> </w:t>
      </w:r>
      <w:r w:rsidRPr="00DB46B1">
        <w:rPr>
          <w:color w:val="000000" w:themeColor="text1"/>
          <w:lang w:val="en-US"/>
        </w:rPr>
        <w:t xml:space="preserve">Clark </w:t>
      </w:r>
      <w:r w:rsidR="00017095" w:rsidRPr="00DB46B1">
        <w:rPr>
          <w:color w:val="000000" w:themeColor="text1"/>
          <w:lang w:val="en-US"/>
        </w:rPr>
        <w:t>N, Pontes DS, Sippel RS, Chen H.</w:t>
      </w:r>
      <w:r w:rsidRPr="00DB46B1">
        <w:rPr>
          <w:color w:val="000000" w:themeColor="text1"/>
          <w:lang w:val="en-US"/>
        </w:rPr>
        <w:t xml:space="preserve"> Unilateral thyroidectomy for the treatment of benign multinodular goiter. J Surg Res.</w:t>
      </w:r>
      <w:r w:rsidR="006C6A5C" w:rsidRPr="00DB46B1">
        <w:rPr>
          <w:color w:val="000000" w:themeColor="text1"/>
          <w:lang w:val="en-US"/>
        </w:rPr>
        <w:t xml:space="preserve"> 2013; </w:t>
      </w:r>
      <w:r w:rsidR="00017095" w:rsidRPr="00DB46B1">
        <w:rPr>
          <w:color w:val="000000" w:themeColor="text1"/>
          <w:lang w:val="en-US"/>
        </w:rPr>
        <w:t>184</w:t>
      </w:r>
      <w:r w:rsidR="00086198" w:rsidRPr="00DB46B1">
        <w:rPr>
          <w:color w:val="000000" w:themeColor="text1"/>
          <w:lang w:val="en-US"/>
        </w:rPr>
        <w:t xml:space="preserve">: 514-8 </w:t>
      </w:r>
    </w:p>
    <w:p w:rsidR="00A246CC" w:rsidRPr="00DB46B1" w:rsidRDefault="00A246CC" w:rsidP="00E5365B">
      <w:pPr>
        <w:pStyle w:val="ListeParagraf"/>
        <w:numPr>
          <w:ilvl w:val="0"/>
          <w:numId w:val="5"/>
        </w:numPr>
        <w:shd w:val="clear" w:color="auto" w:fill="FFFFFF"/>
        <w:adjustRightInd w:val="0"/>
        <w:spacing w:line="480" w:lineRule="auto"/>
        <w:jc w:val="both"/>
        <w:rPr>
          <w:rFonts w:eastAsiaTheme="minorHAnsi"/>
          <w:lang w:val="en-US"/>
        </w:rPr>
      </w:pPr>
      <w:r w:rsidRPr="00DB46B1">
        <w:rPr>
          <w:lang w:val="en-US"/>
        </w:rPr>
        <w:t>Gaitan E, Nelson NC, Poole GV. Endemic goiter and endemic thyroid disorders. World J Surg</w:t>
      </w:r>
      <w:r w:rsidR="00086198" w:rsidRPr="00DB46B1">
        <w:rPr>
          <w:lang w:val="en-US"/>
        </w:rPr>
        <w:t>.</w:t>
      </w:r>
      <w:r w:rsidRPr="00DB46B1">
        <w:rPr>
          <w:lang w:val="en-US"/>
        </w:rPr>
        <w:t xml:space="preserve"> </w:t>
      </w:r>
      <w:r w:rsidR="006C6A5C" w:rsidRPr="00DB46B1">
        <w:rPr>
          <w:lang w:val="en-US"/>
        </w:rPr>
        <w:t xml:space="preserve">1991; </w:t>
      </w:r>
      <w:r w:rsidRPr="00DB46B1">
        <w:rPr>
          <w:lang w:val="en-US"/>
        </w:rPr>
        <w:t>5:</w:t>
      </w:r>
      <w:r w:rsidR="00086198" w:rsidRPr="00DB46B1">
        <w:rPr>
          <w:lang w:val="en-US"/>
        </w:rPr>
        <w:t xml:space="preserve"> </w:t>
      </w:r>
      <w:r w:rsidRPr="00DB46B1">
        <w:rPr>
          <w:lang w:val="en-US"/>
        </w:rPr>
        <w:t xml:space="preserve">205–215 </w:t>
      </w:r>
    </w:p>
    <w:p w:rsidR="00A246CC" w:rsidRPr="00DB46B1" w:rsidRDefault="00A246CC" w:rsidP="00E5365B">
      <w:pPr>
        <w:pStyle w:val="ListeParagraf"/>
        <w:numPr>
          <w:ilvl w:val="0"/>
          <w:numId w:val="5"/>
        </w:numPr>
        <w:shd w:val="clear" w:color="auto" w:fill="FFFFFF"/>
        <w:adjustRightInd w:val="0"/>
        <w:spacing w:line="480" w:lineRule="auto"/>
        <w:jc w:val="both"/>
        <w:rPr>
          <w:rFonts w:eastAsiaTheme="minorHAnsi"/>
          <w:lang w:val="en-US"/>
        </w:rPr>
      </w:pPr>
      <w:r w:rsidRPr="00DB46B1">
        <w:rPr>
          <w:lang w:val="en-US"/>
        </w:rPr>
        <w:t xml:space="preserve">Muller PE, Jakoby R, Heinert G, </w:t>
      </w:r>
      <w:hyperlink r:id="rId35" w:history="1">
        <w:r w:rsidR="00E231E7" w:rsidRPr="00DB46B1">
          <w:rPr>
            <w:color w:val="000000" w:themeColor="text1"/>
            <w:lang w:val="en-US"/>
          </w:rPr>
          <w:t>Spelsberg F</w:t>
        </w:r>
      </w:hyperlink>
      <w:r w:rsidR="00E231E7" w:rsidRPr="00DB46B1">
        <w:rPr>
          <w:color w:val="000000" w:themeColor="text1"/>
          <w:lang w:val="en-US"/>
        </w:rPr>
        <w:t xml:space="preserve">. </w:t>
      </w:r>
      <w:r w:rsidRPr="00DB46B1">
        <w:rPr>
          <w:lang w:val="en-US"/>
        </w:rPr>
        <w:t>Surgery for recurrent goitre: its complications and their risk factors. Eur J Surg</w:t>
      </w:r>
      <w:r w:rsidR="00086198" w:rsidRPr="00DB46B1">
        <w:rPr>
          <w:lang w:val="en-US"/>
        </w:rPr>
        <w:t xml:space="preserve">. </w:t>
      </w:r>
      <w:r w:rsidR="006C6A5C" w:rsidRPr="00DB46B1">
        <w:rPr>
          <w:lang w:val="en-US"/>
        </w:rPr>
        <w:t xml:space="preserve">2001; </w:t>
      </w:r>
      <w:r w:rsidRPr="00DB46B1">
        <w:rPr>
          <w:lang w:val="en-US"/>
        </w:rPr>
        <w:t>167:</w:t>
      </w:r>
      <w:r w:rsidR="00086198" w:rsidRPr="00DB46B1">
        <w:rPr>
          <w:lang w:val="en-US"/>
        </w:rPr>
        <w:t xml:space="preserve"> </w:t>
      </w:r>
      <w:r w:rsidR="00E02B60" w:rsidRPr="00DB46B1">
        <w:rPr>
          <w:lang w:val="en-US"/>
        </w:rPr>
        <w:t>816–</w:t>
      </w:r>
      <w:r w:rsidRPr="00DB46B1">
        <w:rPr>
          <w:lang w:val="en-US"/>
        </w:rPr>
        <w:t>21</w:t>
      </w:r>
      <w:r w:rsidR="00086198" w:rsidRPr="00DB46B1">
        <w:rPr>
          <w:lang w:val="en-US"/>
        </w:rPr>
        <w:t xml:space="preserve"> </w:t>
      </w:r>
    </w:p>
    <w:p w:rsidR="00A246CC" w:rsidRPr="00DB46B1" w:rsidRDefault="00A246CC" w:rsidP="00E5365B">
      <w:pPr>
        <w:pStyle w:val="ListeParagraf"/>
        <w:numPr>
          <w:ilvl w:val="0"/>
          <w:numId w:val="5"/>
        </w:numPr>
        <w:shd w:val="clear" w:color="auto" w:fill="FFFFFF"/>
        <w:adjustRightInd w:val="0"/>
        <w:spacing w:line="480" w:lineRule="auto"/>
        <w:jc w:val="both"/>
        <w:rPr>
          <w:rFonts w:eastAsiaTheme="minorHAnsi"/>
          <w:lang w:val="en-US"/>
        </w:rPr>
      </w:pPr>
      <w:r w:rsidRPr="00DB46B1">
        <w:rPr>
          <w:rFonts w:eastAsiaTheme="minorHAnsi"/>
          <w:lang w:val="en-US" w:eastAsia="en-US"/>
        </w:rPr>
        <w:t xml:space="preserve">Erdogan G, Erdogan MF, Emral R, </w:t>
      </w:r>
      <w:hyperlink r:id="rId36" w:history="1">
        <w:r w:rsidR="00A4069C" w:rsidRPr="00DB46B1">
          <w:rPr>
            <w:color w:val="000000" w:themeColor="text1"/>
            <w:lang w:val="en-US"/>
          </w:rPr>
          <w:t>Baştemir M</w:t>
        </w:r>
      </w:hyperlink>
      <w:r w:rsidR="00A4069C" w:rsidRPr="00DB46B1">
        <w:rPr>
          <w:color w:val="000000" w:themeColor="text1"/>
          <w:lang w:val="en-US"/>
        </w:rPr>
        <w:t xml:space="preserve">, </w:t>
      </w:r>
      <w:hyperlink r:id="rId37" w:history="1">
        <w:r w:rsidR="00A4069C" w:rsidRPr="00DB46B1">
          <w:rPr>
            <w:color w:val="000000" w:themeColor="text1"/>
            <w:lang w:val="en-US"/>
          </w:rPr>
          <w:t>Sav H</w:t>
        </w:r>
      </w:hyperlink>
      <w:r w:rsidR="00A4069C" w:rsidRPr="00DB46B1">
        <w:rPr>
          <w:color w:val="000000" w:themeColor="text1"/>
          <w:lang w:val="en-US"/>
        </w:rPr>
        <w:t xml:space="preserve">, </w:t>
      </w:r>
      <w:hyperlink r:id="rId38" w:history="1">
        <w:r w:rsidR="00A4069C" w:rsidRPr="00DB46B1">
          <w:rPr>
            <w:color w:val="000000" w:themeColor="text1"/>
            <w:lang w:val="en-US"/>
          </w:rPr>
          <w:t>Haznedaroğlu D</w:t>
        </w:r>
      </w:hyperlink>
      <w:r w:rsidR="00281392" w:rsidRPr="00DB46B1">
        <w:rPr>
          <w:lang w:val="en-US"/>
        </w:rPr>
        <w:t xml:space="preserve">, </w:t>
      </w:r>
      <w:r w:rsidR="00281392" w:rsidRPr="00DB46B1">
        <w:rPr>
          <w:color w:val="000000" w:themeColor="text1"/>
          <w:lang w:val="en-US"/>
        </w:rPr>
        <w:t>et al</w:t>
      </w:r>
      <w:r w:rsidR="00A4069C" w:rsidRPr="00DB46B1">
        <w:rPr>
          <w:color w:val="000000" w:themeColor="text1"/>
          <w:lang w:val="en-US"/>
        </w:rPr>
        <w:t xml:space="preserve">. </w:t>
      </w:r>
      <w:r w:rsidRPr="00DB46B1">
        <w:rPr>
          <w:rFonts w:eastAsiaTheme="minorHAnsi"/>
          <w:lang w:val="en-US" w:eastAsia="en-US"/>
        </w:rPr>
        <w:t xml:space="preserve">Iodine status and goiter prevalence in Turkey before mandatory iodization. </w:t>
      </w:r>
      <w:r w:rsidRPr="00DB46B1">
        <w:rPr>
          <w:rFonts w:eastAsiaTheme="minorHAnsi"/>
          <w:iCs/>
          <w:lang w:val="en-US" w:eastAsia="en-US"/>
        </w:rPr>
        <w:t>J Endocrinol Invest</w:t>
      </w:r>
      <w:r w:rsidR="006C6A5C" w:rsidRPr="00DB46B1">
        <w:rPr>
          <w:rFonts w:eastAsiaTheme="minorHAnsi"/>
          <w:iCs/>
          <w:lang w:val="en-US" w:eastAsia="en-US"/>
        </w:rPr>
        <w:t xml:space="preserve">. </w:t>
      </w:r>
      <w:r w:rsidR="006C6A5C" w:rsidRPr="00DB46B1">
        <w:rPr>
          <w:rFonts w:eastAsiaTheme="minorHAnsi"/>
          <w:lang w:val="en-US" w:eastAsia="en-US"/>
        </w:rPr>
        <w:t xml:space="preserve">2002; </w:t>
      </w:r>
      <w:r w:rsidRPr="00DB46B1">
        <w:rPr>
          <w:rFonts w:eastAsiaTheme="minorHAnsi"/>
          <w:lang w:val="en-US" w:eastAsia="en-US"/>
        </w:rPr>
        <w:t xml:space="preserve"> </w:t>
      </w:r>
      <w:r w:rsidR="00086198" w:rsidRPr="00DB46B1">
        <w:rPr>
          <w:rFonts w:eastAsiaTheme="minorHAnsi"/>
          <w:lang w:val="en-US" w:eastAsia="en-US"/>
        </w:rPr>
        <w:t xml:space="preserve">25: 224-228 </w:t>
      </w:r>
    </w:p>
    <w:p w:rsidR="004A544E" w:rsidRPr="00DB46B1" w:rsidRDefault="004A544E" w:rsidP="00E5365B">
      <w:pPr>
        <w:pStyle w:val="ListeParagraf"/>
        <w:numPr>
          <w:ilvl w:val="0"/>
          <w:numId w:val="5"/>
        </w:numPr>
        <w:shd w:val="clear" w:color="auto" w:fill="FFFFFF"/>
        <w:spacing w:line="480" w:lineRule="auto"/>
        <w:jc w:val="both"/>
        <w:rPr>
          <w:lang w:val="en-US"/>
        </w:rPr>
      </w:pPr>
      <w:r w:rsidRPr="00DB46B1">
        <w:rPr>
          <w:rFonts w:eastAsiaTheme="minorHAnsi"/>
          <w:lang w:val="en-US" w:eastAsia="en-US"/>
        </w:rPr>
        <w:t>Müller PE, Kabus S, Robens E, Spelsberg F. Indications,</w:t>
      </w:r>
      <w:r w:rsidR="005273DC" w:rsidRPr="00DB46B1">
        <w:rPr>
          <w:rFonts w:eastAsiaTheme="minorHAnsi"/>
          <w:lang w:val="en-US" w:eastAsia="en-US"/>
        </w:rPr>
        <w:t xml:space="preserve"> </w:t>
      </w:r>
      <w:r w:rsidRPr="00DB46B1">
        <w:rPr>
          <w:rFonts w:eastAsiaTheme="minorHAnsi"/>
          <w:lang w:val="en-US" w:eastAsia="en-US"/>
        </w:rPr>
        <w:t xml:space="preserve">Risks, and Acceptance of Total Thyroidectomy for Multinodular Benign Goiter. </w:t>
      </w:r>
      <w:r w:rsidRPr="00DB46B1">
        <w:rPr>
          <w:rFonts w:eastAsiaTheme="minorHAnsi"/>
          <w:iCs/>
          <w:lang w:val="en-US" w:eastAsia="en-US"/>
        </w:rPr>
        <w:t>Surg Today.</w:t>
      </w:r>
      <w:r w:rsidR="006C6A5C" w:rsidRPr="00DB46B1">
        <w:rPr>
          <w:rFonts w:eastAsiaTheme="minorHAnsi"/>
          <w:lang w:val="en-US" w:eastAsia="en-US"/>
        </w:rPr>
        <w:t xml:space="preserve"> 2001;</w:t>
      </w:r>
      <w:r w:rsidR="00E96619" w:rsidRPr="00DB46B1">
        <w:rPr>
          <w:rFonts w:eastAsiaTheme="minorHAnsi"/>
          <w:iCs/>
          <w:lang w:val="en-US" w:eastAsia="en-US"/>
        </w:rPr>
        <w:t xml:space="preserve"> </w:t>
      </w:r>
      <w:r w:rsidR="00E96619" w:rsidRPr="00DB46B1">
        <w:rPr>
          <w:rFonts w:eastAsiaTheme="minorHAnsi"/>
          <w:lang w:val="en-US" w:eastAsia="en-US"/>
        </w:rPr>
        <w:t xml:space="preserve">3: 958-962 </w:t>
      </w:r>
    </w:p>
    <w:p w:rsidR="004A544E" w:rsidRPr="00DB46B1" w:rsidRDefault="004A544E" w:rsidP="00E5365B">
      <w:pPr>
        <w:pStyle w:val="ListeParagraf"/>
        <w:numPr>
          <w:ilvl w:val="0"/>
          <w:numId w:val="5"/>
        </w:numPr>
        <w:shd w:val="clear" w:color="auto" w:fill="FFFFFF"/>
        <w:spacing w:line="480" w:lineRule="auto"/>
        <w:jc w:val="both"/>
        <w:rPr>
          <w:lang w:val="en-US"/>
        </w:rPr>
      </w:pPr>
      <w:r w:rsidRPr="00DB46B1">
        <w:rPr>
          <w:rFonts w:eastAsiaTheme="minorHAnsi"/>
          <w:lang w:val="en-US" w:eastAsia="en-US"/>
        </w:rPr>
        <w:t>Korun N, Asci C, Yilmazlar T</w:t>
      </w:r>
      <w:r w:rsidR="005273DC" w:rsidRPr="00DB46B1">
        <w:rPr>
          <w:rFonts w:eastAsiaTheme="minorHAnsi"/>
          <w:lang w:val="en-US" w:eastAsia="en-US"/>
        </w:rPr>
        <w:t>,</w:t>
      </w:r>
      <w:r w:rsidRPr="00DB46B1">
        <w:rPr>
          <w:rFonts w:eastAsiaTheme="minorHAnsi"/>
          <w:lang w:val="en-US" w:eastAsia="en-US"/>
        </w:rPr>
        <w:t xml:space="preserve"> </w:t>
      </w:r>
      <w:hyperlink r:id="rId39" w:history="1">
        <w:r w:rsidR="005B7BDA" w:rsidRPr="00DB46B1">
          <w:rPr>
            <w:color w:val="000000" w:themeColor="text1"/>
            <w:lang w:val="en-US"/>
          </w:rPr>
          <w:t>Duman H</w:t>
        </w:r>
      </w:hyperlink>
      <w:r w:rsidR="005B7BDA" w:rsidRPr="00DB46B1">
        <w:rPr>
          <w:color w:val="000000" w:themeColor="text1"/>
          <w:lang w:val="en-US"/>
        </w:rPr>
        <w:t xml:space="preserve">, </w:t>
      </w:r>
      <w:hyperlink r:id="rId40" w:history="1">
        <w:r w:rsidR="005B7BDA" w:rsidRPr="00DB46B1">
          <w:rPr>
            <w:color w:val="000000" w:themeColor="text1"/>
            <w:lang w:val="en-US"/>
          </w:rPr>
          <w:t>Zorluoglu A</w:t>
        </w:r>
      </w:hyperlink>
      <w:r w:rsidR="005B7BDA" w:rsidRPr="00DB46B1">
        <w:rPr>
          <w:color w:val="000000" w:themeColor="text1"/>
          <w:lang w:val="en-US"/>
        </w:rPr>
        <w:t xml:space="preserve">, </w:t>
      </w:r>
      <w:hyperlink r:id="rId41" w:history="1">
        <w:r w:rsidR="005B7BDA" w:rsidRPr="00DB46B1">
          <w:rPr>
            <w:color w:val="000000" w:themeColor="text1"/>
            <w:lang w:val="en-US"/>
          </w:rPr>
          <w:t>Tuncel E</w:t>
        </w:r>
      </w:hyperlink>
      <w:r w:rsidR="005B7BDA" w:rsidRPr="00DB46B1">
        <w:rPr>
          <w:color w:val="000000" w:themeColor="text1"/>
          <w:lang w:val="en-US"/>
        </w:rPr>
        <w:t xml:space="preserve">, </w:t>
      </w:r>
      <w:r w:rsidR="00281392" w:rsidRPr="00DB46B1">
        <w:rPr>
          <w:lang w:val="en-US"/>
        </w:rPr>
        <w:t>et al</w:t>
      </w:r>
      <w:r w:rsidR="005B7BDA" w:rsidRPr="00DB46B1">
        <w:rPr>
          <w:color w:val="000000" w:themeColor="text1"/>
          <w:lang w:val="en-US"/>
        </w:rPr>
        <w:t>.</w:t>
      </w:r>
      <w:r w:rsidR="005B7BDA" w:rsidRPr="00DB46B1">
        <w:rPr>
          <w:lang w:val="en-US"/>
        </w:rPr>
        <w:t xml:space="preserve"> </w:t>
      </w:r>
      <w:r w:rsidRPr="00DB46B1">
        <w:rPr>
          <w:rFonts w:eastAsiaTheme="minorHAnsi"/>
          <w:lang w:val="en-US" w:eastAsia="en-US"/>
        </w:rPr>
        <w:t>Total thyroidectomy or</w:t>
      </w:r>
      <w:r w:rsidR="005273DC" w:rsidRPr="00DB46B1">
        <w:rPr>
          <w:rFonts w:eastAsiaTheme="minorHAnsi"/>
          <w:lang w:val="en-US" w:eastAsia="en-US"/>
        </w:rPr>
        <w:t xml:space="preserve"> </w:t>
      </w:r>
      <w:r w:rsidRPr="00DB46B1">
        <w:rPr>
          <w:rFonts w:eastAsiaTheme="minorHAnsi"/>
          <w:lang w:val="en-US" w:eastAsia="en-US"/>
        </w:rPr>
        <w:t>lobectomy in benign nodular disease of the thyroid: changing</w:t>
      </w:r>
      <w:r w:rsidR="005273DC" w:rsidRPr="00DB46B1">
        <w:rPr>
          <w:rFonts w:eastAsiaTheme="minorHAnsi"/>
          <w:lang w:val="en-US" w:eastAsia="en-US"/>
        </w:rPr>
        <w:t xml:space="preserve"> </w:t>
      </w:r>
      <w:r w:rsidRPr="00DB46B1">
        <w:rPr>
          <w:rFonts w:eastAsiaTheme="minorHAnsi"/>
          <w:lang w:val="en-US" w:eastAsia="en-US"/>
        </w:rPr>
        <w:t xml:space="preserve">trends in surgery. </w:t>
      </w:r>
      <w:r w:rsidRPr="00DB46B1">
        <w:rPr>
          <w:rFonts w:eastAsiaTheme="minorHAnsi"/>
          <w:iCs/>
          <w:lang w:val="en-US" w:eastAsia="en-US"/>
        </w:rPr>
        <w:t>Int Surg.</w:t>
      </w:r>
      <w:r w:rsidR="00E96619" w:rsidRPr="00DB46B1">
        <w:rPr>
          <w:rFonts w:eastAsiaTheme="minorHAnsi"/>
          <w:lang w:val="en-US" w:eastAsia="en-US"/>
        </w:rPr>
        <w:t xml:space="preserve"> </w:t>
      </w:r>
      <w:r w:rsidR="006C6A5C" w:rsidRPr="00DB46B1">
        <w:rPr>
          <w:rFonts w:eastAsiaTheme="minorHAnsi"/>
          <w:lang w:val="en-US" w:eastAsia="en-US"/>
        </w:rPr>
        <w:t xml:space="preserve">1997; </w:t>
      </w:r>
      <w:r w:rsidR="00E96619" w:rsidRPr="00DB46B1">
        <w:rPr>
          <w:rFonts w:eastAsiaTheme="minorHAnsi"/>
          <w:lang w:val="en-US" w:eastAsia="en-US"/>
        </w:rPr>
        <w:t xml:space="preserve">82: 417-419 </w:t>
      </w:r>
    </w:p>
    <w:p w:rsidR="004A544E" w:rsidRPr="00DB46B1" w:rsidRDefault="004A544E" w:rsidP="00E5365B">
      <w:pPr>
        <w:pStyle w:val="ListeParagraf"/>
        <w:numPr>
          <w:ilvl w:val="0"/>
          <w:numId w:val="5"/>
        </w:numPr>
        <w:shd w:val="clear" w:color="auto" w:fill="FFFFFF"/>
        <w:spacing w:line="480" w:lineRule="auto"/>
        <w:jc w:val="both"/>
        <w:rPr>
          <w:lang w:val="en-US"/>
        </w:rPr>
      </w:pPr>
      <w:r w:rsidRPr="00DB46B1">
        <w:rPr>
          <w:rFonts w:eastAsiaTheme="minorHAnsi"/>
          <w:lang w:val="en-US" w:eastAsia="en-US"/>
        </w:rPr>
        <w:t>Pappalardo G, Guadalaxara A, Frattaroli FM, Illomei G,</w:t>
      </w:r>
      <w:r w:rsidR="005273DC" w:rsidRPr="00DB46B1">
        <w:rPr>
          <w:rFonts w:eastAsiaTheme="minorHAnsi"/>
          <w:lang w:val="en-US" w:eastAsia="en-US"/>
        </w:rPr>
        <w:t xml:space="preserve"> </w:t>
      </w:r>
      <w:r w:rsidRPr="00DB46B1">
        <w:rPr>
          <w:rFonts w:eastAsiaTheme="minorHAnsi"/>
          <w:lang w:val="en-US" w:eastAsia="en-US"/>
        </w:rPr>
        <w:t xml:space="preserve">Falaschi P. Total compared with subtotal thyroidectomy in benign nodular disease: personal series and review of published reports. </w:t>
      </w:r>
      <w:r w:rsidRPr="00DB46B1">
        <w:rPr>
          <w:rFonts w:eastAsiaTheme="minorHAnsi"/>
          <w:iCs/>
          <w:lang w:val="en-US" w:eastAsia="en-US"/>
        </w:rPr>
        <w:t>Eur J Surg.</w:t>
      </w:r>
      <w:r w:rsidR="00E96619" w:rsidRPr="00DB46B1">
        <w:rPr>
          <w:rFonts w:eastAsiaTheme="minorHAnsi"/>
          <w:lang w:val="en-US" w:eastAsia="en-US"/>
        </w:rPr>
        <w:t xml:space="preserve"> </w:t>
      </w:r>
      <w:r w:rsidR="006C6A5C" w:rsidRPr="00DB46B1">
        <w:rPr>
          <w:rFonts w:eastAsiaTheme="minorHAnsi"/>
          <w:lang w:val="en-US" w:eastAsia="en-US"/>
        </w:rPr>
        <w:t xml:space="preserve">1998; </w:t>
      </w:r>
      <w:r w:rsidR="00E96619" w:rsidRPr="00DB46B1">
        <w:rPr>
          <w:rFonts w:eastAsiaTheme="minorHAnsi"/>
          <w:lang w:val="en-US" w:eastAsia="en-US"/>
        </w:rPr>
        <w:t xml:space="preserve">164: 501-506 </w:t>
      </w:r>
    </w:p>
    <w:p w:rsidR="004A544E" w:rsidRPr="00DB46B1" w:rsidRDefault="004A544E" w:rsidP="00E5365B">
      <w:pPr>
        <w:pStyle w:val="ListeParagraf"/>
        <w:numPr>
          <w:ilvl w:val="0"/>
          <w:numId w:val="5"/>
        </w:numPr>
        <w:shd w:val="clear" w:color="auto" w:fill="FFFFFF"/>
        <w:spacing w:line="480" w:lineRule="auto"/>
        <w:jc w:val="both"/>
        <w:rPr>
          <w:lang w:val="en-US"/>
        </w:rPr>
      </w:pPr>
      <w:r w:rsidRPr="00DB46B1">
        <w:rPr>
          <w:rFonts w:eastAsiaTheme="minorHAnsi"/>
          <w:lang w:val="en-US" w:eastAsia="en-US"/>
        </w:rPr>
        <w:t xml:space="preserve">Liu Q, Djuricin G, Prinz RA. Total thyroidectomy for benign thyroid disease. </w:t>
      </w:r>
      <w:r w:rsidRPr="00DB46B1">
        <w:rPr>
          <w:rFonts w:eastAsiaTheme="minorHAnsi"/>
          <w:iCs/>
          <w:lang w:val="en-US" w:eastAsia="en-US"/>
        </w:rPr>
        <w:t>Surgery.</w:t>
      </w:r>
      <w:r w:rsidR="00E96619" w:rsidRPr="00DB46B1">
        <w:rPr>
          <w:rFonts w:eastAsiaTheme="minorHAnsi"/>
          <w:lang w:val="en-US" w:eastAsia="en-US"/>
        </w:rPr>
        <w:t xml:space="preserve"> </w:t>
      </w:r>
      <w:r w:rsidR="006C6A5C" w:rsidRPr="00DB46B1">
        <w:rPr>
          <w:rFonts w:eastAsiaTheme="minorHAnsi"/>
          <w:lang w:val="en-US" w:eastAsia="en-US"/>
        </w:rPr>
        <w:t xml:space="preserve">1998; </w:t>
      </w:r>
      <w:r w:rsidR="00E96619" w:rsidRPr="00DB46B1">
        <w:rPr>
          <w:rFonts w:eastAsiaTheme="minorHAnsi"/>
          <w:lang w:val="en-US" w:eastAsia="en-US"/>
        </w:rPr>
        <w:t xml:space="preserve">123: 2-7 </w:t>
      </w:r>
    </w:p>
    <w:p w:rsidR="001A3D2C" w:rsidRPr="00DB46B1" w:rsidRDefault="001A3D2C" w:rsidP="00E5365B">
      <w:pPr>
        <w:pStyle w:val="ListeParagraf"/>
        <w:numPr>
          <w:ilvl w:val="0"/>
          <w:numId w:val="5"/>
        </w:numPr>
        <w:shd w:val="clear" w:color="auto" w:fill="FFFFFF"/>
        <w:spacing w:line="480" w:lineRule="auto"/>
        <w:jc w:val="both"/>
        <w:rPr>
          <w:lang w:val="en-US"/>
        </w:rPr>
      </w:pPr>
      <w:r w:rsidRPr="00DB46B1">
        <w:rPr>
          <w:rFonts w:eastAsiaTheme="minorHAnsi"/>
          <w:lang w:val="en-US" w:eastAsia="en-US"/>
        </w:rPr>
        <w:t xml:space="preserve">Fritzsche H. Die resezierte Struma: Diagnose, Rezidivprophylaxe, Therapie. </w:t>
      </w:r>
      <w:r w:rsidRPr="00DB46B1">
        <w:rPr>
          <w:rFonts w:eastAsiaTheme="minorHAnsi"/>
          <w:iCs/>
          <w:lang w:val="en-US" w:eastAsia="en-US"/>
        </w:rPr>
        <w:t>Acta Med Austr.</w:t>
      </w:r>
      <w:r w:rsidR="0057343C" w:rsidRPr="00DB46B1">
        <w:rPr>
          <w:rFonts w:eastAsiaTheme="minorHAnsi"/>
          <w:lang w:val="en-US" w:eastAsia="en-US"/>
        </w:rPr>
        <w:t xml:space="preserve"> </w:t>
      </w:r>
      <w:r w:rsidR="00D472ED" w:rsidRPr="00DB46B1">
        <w:rPr>
          <w:rFonts w:eastAsiaTheme="minorHAnsi"/>
          <w:lang w:val="en-US" w:eastAsia="en-US"/>
        </w:rPr>
        <w:t xml:space="preserve">1982; </w:t>
      </w:r>
      <w:r w:rsidR="0057343C" w:rsidRPr="00DB46B1">
        <w:rPr>
          <w:rFonts w:eastAsiaTheme="minorHAnsi"/>
          <w:lang w:val="en-US" w:eastAsia="en-US"/>
        </w:rPr>
        <w:t>34:</w:t>
      </w:r>
      <w:r w:rsidR="00D472ED" w:rsidRPr="00DB46B1">
        <w:rPr>
          <w:rFonts w:eastAsiaTheme="minorHAnsi"/>
          <w:lang w:val="en-US" w:eastAsia="en-US"/>
        </w:rPr>
        <w:t xml:space="preserve"> </w:t>
      </w:r>
      <w:r w:rsidR="0057343C" w:rsidRPr="00DB46B1">
        <w:rPr>
          <w:rFonts w:eastAsiaTheme="minorHAnsi"/>
          <w:lang w:val="en-US" w:eastAsia="en-US"/>
        </w:rPr>
        <w:t xml:space="preserve">33-38 </w:t>
      </w:r>
    </w:p>
    <w:p w:rsidR="001A3D2C" w:rsidRPr="00DB46B1" w:rsidRDefault="001A3D2C" w:rsidP="00E5365B">
      <w:pPr>
        <w:pStyle w:val="ListeParagraf"/>
        <w:numPr>
          <w:ilvl w:val="0"/>
          <w:numId w:val="5"/>
        </w:numPr>
        <w:shd w:val="clear" w:color="auto" w:fill="FFFFFF"/>
        <w:spacing w:line="480" w:lineRule="auto"/>
        <w:jc w:val="both"/>
        <w:rPr>
          <w:lang w:val="en-US"/>
        </w:rPr>
      </w:pPr>
      <w:r w:rsidRPr="00DB46B1">
        <w:rPr>
          <w:rFonts w:eastAsiaTheme="minorHAnsi"/>
          <w:lang w:val="en-US" w:eastAsia="en-US"/>
        </w:rPr>
        <w:lastRenderedPageBreak/>
        <w:t>Goretzki P, Roecher HD, Horeyseck G. Prophylaxis of recurrent</w:t>
      </w:r>
      <w:r w:rsidR="000D6BD3" w:rsidRPr="00DB46B1">
        <w:rPr>
          <w:rFonts w:eastAsiaTheme="minorHAnsi"/>
          <w:lang w:val="en-US" w:eastAsia="en-US"/>
        </w:rPr>
        <w:t xml:space="preserve"> </w:t>
      </w:r>
      <w:r w:rsidRPr="00DB46B1">
        <w:rPr>
          <w:rFonts w:eastAsiaTheme="minorHAnsi"/>
          <w:lang w:val="en-US" w:eastAsia="en-US"/>
        </w:rPr>
        <w:t xml:space="preserve">goiter by high dose L – tyroxine. </w:t>
      </w:r>
      <w:r w:rsidRPr="00DB46B1">
        <w:rPr>
          <w:rFonts w:eastAsiaTheme="minorHAnsi"/>
          <w:iCs/>
          <w:lang w:val="en-US" w:eastAsia="en-US"/>
        </w:rPr>
        <w:t>World J Surg.</w:t>
      </w:r>
      <w:r w:rsidR="0057343C" w:rsidRPr="00DB46B1">
        <w:rPr>
          <w:rFonts w:eastAsiaTheme="minorHAnsi"/>
          <w:lang w:val="en-US" w:eastAsia="en-US"/>
        </w:rPr>
        <w:t xml:space="preserve"> </w:t>
      </w:r>
      <w:r w:rsidR="00D472ED" w:rsidRPr="00DB46B1">
        <w:rPr>
          <w:rFonts w:eastAsiaTheme="minorHAnsi"/>
          <w:lang w:val="en-US" w:eastAsia="en-US"/>
        </w:rPr>
        <w:t xml:space="preserve">1981; </w:t>
      </w:r>
      <w:r w:rsidR="0057343C" w:rsidRPr="00DB46B1">
        <w:rPr>
          <w:rFonts w:eastAsiaTheme="minorHAnsi"/>
          <w:lang w:val="en-US" w:eastAsia="en-US"/>
        </w:rPr>
        <w:t xml:space="preserve">5: 855-857 </w:t>
      </w:r>
    </w:p>
    <w:p w:rsidR="001A3D2C" w:rsidRPr="00DB46B1" w:rsidRDefault="001A3D2C" w:rsidP="00E5365B">
      <w:pPr>
        <w:pStyle w:val="ListeParagraf"/>
        <w:numPr>
          <w:ilvl w:val="0"/>
          <w:numId w:val="5"/>
        </w:numPr>
        <w:shd w:val="clear" w:color="auto" w:fill="FFFFFF"/>
        <w:spacing w:line="480" w:lineRule="auto"/>
        <w:jc w:val="both"/>
        <w:rPr>
          <w:lang w:val="en-US"/>
        </w:rPr>
      </w:pPr>
      <w:r w:rsidRPr="00DB46B1">
        <w:rPr>
          <w:rFonts w:eastAsiaTheme="minorHAnsi"/>
          <w:lang w:val="en-US" w:eastAsia="en-US"/>
        </w:rPr>
        <w:t xml:space="preserve">Kologlu S, Bascal N, Kologlu LB. The value of L-thyroxine in the suppressive therapy of euthyroid nodules and in the prevention of post thyroidectomy recurrences. </w:t>
      </w:r>
      <w:r w:rsidRPr="00DB46B1">
        <w:rPr>
          <w:rFonts w:eastAsiaTheme="minorHAnsi"/>
          <w:iCs/>
          <w:lang w:val="en-US" w:eastAsia="en-US"/>
        </w:rPr>
        <w:t>Rom J Med.</w:t>
      </w:r>
      <w:r w:rsidR="0057343C" w:rsidRPr="00DB46B1">
        <w:rPr>
          <w:rFonts w:eastAsiaTheme="minorHAnsi"/>
          <w:lang w:val="en-US" w:eastAsia="en-US"/>
        </w:rPr>
        <w:t xml:space="preserve"> </w:t>
      </w:r>
      <w:r w:rsidR="00D472ED" w:rsidRPr="00DB46B1">
        <w:rPr>
          <w:rFonts w:eastAsiaTheme="minorHAnsi"/>
          <w:lang w:val="en-US" w:eastAsia="en-US"/>
        </w:rPr>
        <w:t xml:space="preserve">1988; </w:t>
      </w:r>
      <w:r w:rsidR="0057343C" w:rsidRPr="00DB46B1">
        <w:rPr>
          <w:rFonts w:eastAsiaTheme="minorHAnsi"/>
          <w:lang w:val="en-US" w:eastAsia="en-US"/>
        </w:rPr>
        <w:t xml:space="preserve">26: 89-98 </w:t>
      </w:r>
    </w:p>
    <w:p w:rsidR="00746D73" w:rsidRPr="00DB46B1" w:rsidRDefault="00746D73" w:rsidP="00E5365B">
      <w:pPr>
        <w:pStyle w:val="ListeParagraf"/>
        <w:numPr>
          <w:ilvl w:val="0"/>
          <w:numId w:val="5"/>
        </w:numPr>
        <w:shd w:val="clear" w:color="auto" w:fill="FFFFFF"/>
        <w:spacing w:line="480" w:lineRule="auto"/>
        <w:jc w:val="both"/>
        <w:rPr>
          <w:lang w:val="en-US"/>
        </w:rPr>
      </w:pPr>
      <w:r w:rsidRPr="00DB46B1">
        <w:rPr>
          <w:rFonts w:eastAsiaTheme="minorHAnsi"/>
          <w:lang w:val="en-US" w:eastAsia="en-US"/>
        </w:rPr>
        <w:t>Torre G, Barreca A, Borgonovo G</w:t>
      </w:r>
      <w:r w:rsidR="00940BDE" w:rsidRPr="00DB46B1">
        <w:rPr>
          <w:rFonts w:eastAsiaTheme="minorHAnsi"/>
          <w:lang w:val="en-US" w:eastAsia="en-US"/>
        </w:rPr>
        <w:t>,</w:t>
      </w:r>
      <w:r w:rsidRPr="00DB46B1">
        <w:rPr>
          <w:rFonts w:eastAsiaTheme="minorHAnsi"/>
          <w:lang w:val="en-US" w:eastAsia="en-US"/>
        </w:rPr>
        <w:t xml:space="preserve"> </w:t>
      </w:r>
      <w:hyperlink r:id="rId42" w:history="1">
        <w:r w:rsidR="00C057D2" w:rsidRPr="00DB46B1">
          <w:rPr>
            <w:color w:val="000000" w:themeColor="text1"/>
            <w:lang w:val="en-US"/>
          </w:rPr>
          <w:t>Minuto M</w:t>
        </w:r>
      </w:hyperlink>
      <w:r w:rsidR="00C057D2" w:rsidRPr="00DB46B1">
        <w:rPr>
          <w:color w:val="000000" w:themeColor="text1"/>
          <w:lang w:val="en-US"/>
        </w:rPr>
        <w:t xml:space="preserve">, </w:t>
      </w:r>
      <w:hyperlink r:id="rId43" w:history="1">
        <w:r w:rsidR="00C057D2" w:rsidRPr="00DB46B1">
          <w:rPr>
            <w:color w:val="000000" w:themeColor="text1"/>
            <w:lang w:val="en-US"/>
          </w:rPr>
          <w:t>Ansaldo GL</w:t>
        </w:r>
      </w:hyperlink>
      <w:r w:rsidR="00C057D2" w:rsidRPr="00DB46B1">
        <w:rPr>
          <w:color w:val="000000" w:themeColor="text1"/>
          <w:lang w:val="en-US"/>
        </w:rPr>
        <w:t xml:space="preserve">, </w:t>
      </w:r>
      <w:hyperlink r:id="rId44" w:history="1">
        <w:r w:rsidR="00C057D2" w:rsidRPr="00DB46B1">
          <w:rPr>
            <w:color w:val="000000" w:themeColor="text1"/>
            <w:lang w:val="en-US"/>
          </w:rPr>
          <w:t>Varaldo E</w:t>
        </w:r>
      </w:hyperlink>
      <w:r w:rsidR="00C057D2" w:rsidRPr="00DB46B1">
        <w:rPr>
          <w:color w:val="000000" w:themeColor="text1"/>
          <w:lang w:val="en-US"/>
        </w:rPr>
        <w:t xml:space="preserve">, </w:t>
      </w:r>
      <w:r w:rsidR="00281392" w:rsidRPr="00DB46B1">
        <w:rPr>
          <w:lang w:val="en-US"/>
        </w:rPr>
        <w:t xml:space="preserve">et al. </w:t>
      </w:r>
      <w:r w:rsidRPr="00DB46B1">
        <w:rPr>
          <w:rFonts w:eastAsiaTheme="minorHAnsi"/>
          <w:lang w:val="en-US" w:eastAsia="en-US"/>
        </w:rPr>
        <w:t>Goiter recurrence in</w:t>
      </w:r>
      <w:r w:rsidR="00940BDE" w:rsidRPr="00DB46B1">
        <w:rPr>
          <w:rFonts w:eastAsiaTheme="minorHAnsi"/>
          <w:lang w:val="en-US" w:eastAsia="en-US"/>
        </w:rPr>
        <w:t xml:space="preserve"> </w:t>
      </w:r>
      <w:r w:rsidRPr="00DB46B1">
        <w:rPr>
          <w:rFonts w:eastAsiaTheme="minorHAnsi"/>
          <w:lang w:val="en-US" w:eastAsia="en-US"/>
        </w:rPr>
        <w:t>patients submitted to thyroid-stimulating hormone suppression:</w:t>
      </w:r>
      <w:r w:rsidR="00940BDE" w:rsidRPr="00DB46B1">
        <w:rPr>
          <w:rFonts w:eastAsiaTheme="minorHAnsi"/>
          <w:lang w:val="en-US" w:eastAsia="en-US"/>
        </w:rPr>
        <w:t xml:space="preserve"> </w:t>
      </w:r>
      <w:r w:rsidRPr="00DB46B1">
        <w:rPr>
          <w:rFonts w:eastAsiaTheme="minorHAnsi"/>
          <w:lang w:val="en-US" w:eastAsia="en-US"/>
        </w:rPr>
        <w:t>possible role of insulin-like growth factors and insulin</w:t>
      </w:r>
      <w:r w:rsidR="00940BDE" w:rsidRPr="00DB46B1">
        <w:rPr>
          <w:rFonts w:eastAsiaTheme="minorHAnsi"/>
          <w:lang w:val="en-US" w:eastAsia="en-US"/>
        </w:rPr>
        <w:t>-</w:t>
      </w:r>
      <w:r w:rsidRPr="00DB46B1">
        <w:rPr>
          <w:rFonts w:eastAsiaTheme="minorHAnsi"/>
          <w:lang w:val="en-US" w:eastAsia="en-US"/>
        </w:rPr>
        <w:t xml:space="preserve">like growth factor-binding proteins. </w:t>
      </w:r>
      <w:r w:rsidRPr="00DB46B1">
        <w:rPr>
          <w:rFonts w:eastAsiaTheme="minorHAnsi"/>
          <w:iCs/>
          <w:lang w:val="en-US" w:eastAsia="en-US"/>
        </w:rPr>
        <w:t>Surgery.</w:t>
      </w:r>
      <w:r w:rsidR="008F6734" w:rsidRPr="00DB46B1">
        <w:rPr>
          <w:rFonts w:eastAsiaTheme="minorHAnsi"/>
          <w:iCs/>
          <w:lang w:val="en-US" w:eastAsia="en-US"/>
        </w:rPr>
        <w:t xml:space="preserve"> </w:t>
      </w:r>
      <w:r w:rsidR="00D472ED" w:rsidRPr="00DB46B1">
        <w:rPr>
          <w:rFonts w:eastAsiaTheme="minorHAnsi"/>
          <w:lang w:val="en-US" w:eastAsia="en-US"/>
        </w:rPr>
        <w:t xml:space="preserve">2000; </w:t>
      </w:r>
      <w:r w:rsidR="008F6734" w:rsidRPr="00DB46B1">
        <w:rPr>
          <w:rFonts w:eastAsiaTheme="minorHAnsi"/>
          <w:iCs/>
          <w:lang w:val="en-US" w:eastAsia="en-US"/>
        </w:rPr>
        <w:t>1</w:t>
      </w:r>
      <w:r w:rsidR="0057343C" w:rsidRPr="00DB46B1">
        <w:rPr>
          <w:rFonts w:eastAsiaTheme="minorHAnsi"/>
          <w:lang w:val="en-US" w:eastAsia="en-US"/>
        </w:rPr>
        <w:t xml:space="preserve">27: 99-103 </w:t>
      </w:r>
    </w:p>
    <w:p w:rsidR="00746D73" w:rsidRPr="00DB46B1" w:rsidRDefault="00746D73" w:rsidP="00E5365B">
      <w:pPr>
        <w:pStyle w:val="ListeParagraf"/>
        <w:numPr>
          <w:ilvl w:val="0"/>
          <w:numId w:val="5"/>
        </w:numPr>
        <w:shd w:val="clear" w:color="auto" w:fill="FFFFFF"/>
        <w:spacing w:line="480" w:lineRule="auto"/>
        <w:jc w:val="both"/>
        <w:rPr>
          <w:lang w:val="en-US"/>
        </w:rPr>
      </w:pPr>
      <w:r w:rsidRPr="00DB46B1">
        <w:rPr>
          <w:rFonts w:eastAsiaTheme="minorHAnsi"/>
          <w:lang w:val="en-US" w:eastAsia="en-US"/>
        </w:rPr>
        <w:t>Harrer P, Broecker M, Zint A</w:t>
      </w:r>
      <w:r w:rsidR="00940BDE" w:rsidRPr="00DB46B1">
        <w:rPr>
          <w:rFonts w:eastAsiaTheme="minorHAnsi"/>
          <w:lang w:val="en-US" w:eastAsia="en-US"/>
        </w:rPr>
        <w:t>,</w:t>
      </w:r>
      <w:r w:rsidRPr="00DB46B1">
        <w:rPr>
          <w:rFonts w:eastAsiaTheme="minorHAnsi"/>
          <w:lang w:val="en-US" w:eastAsia="en-US"/>
        </w:rPr>
        <w:t xml:space="preserve"> </w:t>
      </w:r>
      <w:hyperlink r:id="rId45" w:history="1">
        <w:r w:rsidR="00E84934" w:rsidRPr="00DB46B1">
          <w:rPr>
            <w:color w:val="000000" w:themeColor="text1"/>
            <w:lang w:val="en-US"/>
          </w:rPr>
          <w:t>Schatz H</w:t>
        </w:r>
      </w:hyperlink>
      <w:r w:rsidR="00E84934" w:rsidRPr="00DB46B1">
        <w:rPr>
          <w:color w:val="000000" w:themeColor="text1"/>
          <w:lang w:val="en-US"/>
        </w:rPr>
        <w:t xml:space="preserve">, </w:t>
      </w:r>
      <w:hyperlink r:id="rId46" w:history="1">
        <w:r w:rsidR="00E84934" w:rsidRPr="00DB46B1">
          <w:rPr>
            <w:color w:val="000000" w:themeColor="text1"/>
            <w:lang w:val="en-US"/>
          </w:rPr>
          <w:t>Zumtobel V</w:t>
        </w:r>
      </w:hyperlink>
      <w:r w:rsidR="00E84934" w:rsidRPr="00DB46B1">
        <w:rPr>
          <w:color w:val="000000" w:themeColor="text1"/>
          <w:lang w:val="en-US"/>
        </w:rPr>
        <w:t xml:space="preserve">, </w:t>
      </w:r>
      <w:hyperlink r:id="rId47" w:history="1">
        <w:r w:rsidR="00E84934" w:rsidRPr="00DB46B1">
          <w:rPr>
            <w:color w:val="000000" w:themeColor="text1"/>
            <w:lang w:val="en-US"/>
          </w:rPr>
          <w:t>Derwahl M</w:t>
        </w:r>
      </w:hyperlink>
      <w:r w:rsidRPr="00DB46B1">
        <w:rPr>
          <w:rFonts w:eastAsiaTheme="minorHAnsi"/>
          <w:lang w:val="en-US" w:eastAsia="en-US"/>
        </w:rPr>
        <w:t xml:space="preserve">. Thyroid nodules in recurrent multinodular goiters are predominantly polyclonal. </w:t>
      </w:r>
      <w:r w:rsidRPr="00DB46B1">
        <w:rPr>
          <w:rFonts w:eastAsiaTheme="minorHAnsi"/>
          <w:iCs/>
          <w:lang w:val="en-US" w:eastAsia="en-US"/>
        </w:rPr>
        <w:t>J Endocrinol Invest.</w:t>
      </w:r>
      <w:r w:rsidR="009C627B" w:rsidRPr="00DB46B1">
        <w:rPr>
          <w:rFonts w:eastAsiaTheme="minorHAnsi"/>
          <w:lang w:val="en-US" w:eastAsia="en-US"/>
        </w:rPr>
        <w:t xml:space="preserve"> </w:t>
      </w:r>
      <w:r w:rsidR="00D472ED" w:rsidRPr="00DB46B1">
        <w:rPr>
          <w:rFonts w:eastAsiaTheme="minorHAnsi"/>
          <w:lang w:val="en-US" w:eastAsia="en-US"/>
        </w:rPr>
        <w:t xml:space="preserve">1998; </w:t>
      </w:r>
      <w:r w:rsidR="009C627B" w:rsidRPr="00DB46B1">
        <w:rPr>
          <w:rFonts w:eastAsiaTheme="minorHAnsi"/>
          <w:lang w:val="en-US" w:eastAsia="en-US"/>
        </w:rPr>
        <w:t xml:space="preserve">21: 380-385 </w:t>
      </w:r>
    </w:p>
    <w:p w:rsidR="00746D73" w:rsidRPr="00DB46B1" w:rsidRDefault="00746D73" w:rsidP="00E5365B">
      <w:pPr>
        <w:pStyle w:val="ListeParagraf"/>
        <w:numPr>
          <w:ilvl w:val="0"/>
          <w:numId w:val="5"/>
        </w:numPr>
        <w:shd w:val="clear" w:color="auto" w:fill="FFFFFF"/>
        <w:spacing w:line="480" w:lineRule="auto"/>
        <w:jc w:val="both"/>
        <w:rPr>
          <w:lang w:val="en-US"/>
        </w:rPr>
      </w:pPr>
      <w:r w:rsidRPr="00DB46B1">
        <w:rPr>
          <w:rFonts w:eastAsiaTheme="minorHAnsi"/>
          <w:lang w:val="en-US" w:eastAsia="en-US"/>
        </w:rPr>
        <w:t xml:space="preserve">Studer H, Derwahl M. Mechanism of non-neoplastic endocrine hyperplasia – a changing concept: a review focused on the thyroid gland. </w:t>
      </w:r>
      <w:r w:rsidRPr="00DB46B1">
        <w:rPr>
          <w:rFonts w:eastAsiaTheme="minorHAnsi"/>
          <w:iCs/>
          <w:lang w:val="en-US" w:eastAsia="en-US"/>
        </w:rPr>
        <w:t>Endocr Rev.</w:t>
      </w:r>
      <w:r w:rsidR="00D472ED" w:rsidRPr="00DB46B1">
        <w:rPr>
          <w:rFonts w:eastAsiaTheme="minorHAnsi"/>
          <w:lang w:val="en-US" w:eastAsia="en-US"/>
        </w:rPr>
        <w:t xml:space="preserve"> 1995; </w:t>
      </w:r>
      <w:r w:rsidR="00B87EF3" w:rsidRPr="00DB46B1">
        <w:rPr>
          <w:rFonts w:eastAsiaTheme="minorHAnsi"/>
          <w:lang w:val="en-US" w:eastAsia="en-US"/>
        </w:rPr>
        <w:t>16:</w:t>
      </w:r>
      <w:r w:rsidR="00280B13" w:rsidRPr="00DB46B1">
        <w:rPr>
          <w:rFonts w:eastAsiaTheme="minorHAnsi"/>
          <w:lang w:val="en-US" w:eastAsia="en-US"/>
        </w:rPr>
        <w:t xml:space="preserve"> </w:t>
      </w:r>
      <w:r w:rsidR="00B87EF3" w:rsidRPr="00DB46B1">
        <w:rPr>
          <w:rFonts w:eastAsiaTheme="minorHAnsi"/>
          <w:lang w:val="en-US" w:eastAsia="en-US"/>
        </w:rPr>
        <w:t xml:space="preserve">411-426 </w:t>
      </w:r>
    </w:p>
    <w:p w:rsidR="00840C29" w:rsidRPr="00DB46B1" w:rsidRDefault="00840C29" w:rsidP="00E5365B">
      <w:pPr>
        <w:pStyle w:val="ListeParagraf"/>
        <w:numPr>
          <w:ilvl w:val="0"/>
          <w:numId w:val="5"/>
        </w:numPr>
        <w:shd w:val="clear" w:color="auto" w:fill="FFFFFF"/>
        <w:spacing w:line="480" w:lineRule="auto"/>
        <w:jc w:val="both"/>
        <w:rPr>
          <w:lang w:val="en-US"/>
        </w:rPr>
      </w:pPr>
      <w:r w:rsidRPr="00DB46B1">
        <w:rPr>
          <w:rFonts w:eastAsiaTheme="minorHAnsi"/>
          <w:lang w:val="en-US" w:eastAsia="en-US"/>
        </w:rPr>
        <w:t xml:space="preserve">Piraneo S, Vitri P, Galimberti A, Guzzetti S, Salvaggio A, Bastagli A. Recurrence of goiter after operation in euthyroid patients. </w:t>
      </w:r>
      <w:r w:rsidRPr="00DB46B1">
        <w:rPr>
          <w:rFonts w:eastAsiaTheme="minorHAnsi"/>
          <w:iCs/>
          <w:lang w:val="en-US" w:eastAsia="en-US"/>
        </w:rPr>
        <w:t>Eur J Surg</w:t>
      </w:r>
      <w:r w:rsidRPr="00DB46B1">
        <w:rPr>
          <w:rFonts w:eastAsiaTheme="minorHAnsi"/>
          <w:lang w:val="en-US" w:eastAsia="en-US"/>
        </w:rPr>
        <w:t xml:space="preserve">. </w:t>
      </w:r>
      <w:r w:rsidR="00D472ED" w:rsidRPr="00DB46B1">
        <w:rPr>
          <w:rFonts w:eastAsiaTheme="minorHAnsi"/>
          <w:lang w:val="en-US" w:eastAsia="en-US"/>
        </w:rPr>
        <w:t xml:space="preserve">1994; </w:t>
      </w:r>
      <w:r w:rsidRPr="00DB46B1">
        <w:rPr>
          <w:rFonts w:eastAsiaTheme="minorHAnsi"/>
          <w:lang w:val="en-US" w:eastAsia="en-US"/>
        </w:rPr>
        <w:t xml:space="preserve">160: 351-356 </w:t>
      </w:r>
    </w:p>
    <w:p w:rsidR="000F2EBA" w:rsidRPr="00DB46B1" w:rsidRDefault="000F2EBA" w:rsidP="00E5365B">
      <w:pPr>
        <w:pStyle w:val="ListeParagraf"/>
        <w:numPr>
          <w:ilvl w:val="0"/>
          <w:numId w:val="5"/>
        </w:numPr>
        <w:shd w:val="clear" w:color="auto" w:fill="FFFFFF"/>
        <w:spacing w:line="480" w:lineRule="auto"/>
        <w:jc w:val="both"/>
        <w:rPr>
          <w:lang w:val="en-US"/>
        </w:rPr>
      </w:pPr>
      <w:r w:rsidRPr="00DB46B1">
        <w:rPr>
          <w:rFonts w:eastAsiaTheme="minorHAnsi"/>
          <w:lang w:val="en-US" w:eastAsia="en-US"/>
        </w:rPr>
        <w:t>Kraimps JL, Marechaud R, Gineste D,</w:t>
      </w:r>
      <w:r w:rsidR="00281392" w:rsidRPr="00DB46B1">
        <w:rPr>
          <w:rFonts w:eastAsiaTheme="minorHAnsi"/>
          <w:lang w:val="en-US" w:eastAsia="en-US"/>
        </w:rPr>
        <w:t xml:space="preserve"> </w:t>
      </w:r>
      <w:hyperlink r:id="rId48" w:history="1">
        <w:r w:rsidR="00281392" w:rsidRPr="00DB46B1">
          <w:rPr>
            <w:color w:val="000000" w:themeColor="text1"/>
            <w:lang w:val="en-US"/>
          </w:rPr>
          <w:t>Fieuzal S</w:t>
        </w:r>
      </w:hyperlink>
      <w:r w:rsidR="00281392" w:rsidRPr="00DB46B1">
        <w:rPr>
          <w:color w:val="000000" w:themeColor="text1"/>
          <w:lang w:val="en-US"/>
        </w:rPr>
        <w:t xml:space="preserve">, </w:t>
      </w:r>
      <w:hyperlink r:id="rId49" w:history="1">
        <w:r w:rsidR="00281392" w:rsidRPr="00DB46B1">
          <w:rPr>
            <w:color w:val="000000" w:themeColor="text1"/>
            <w:lang w:val="en-US"/>
          </w:rPr>
          <w:t>Metaye T</w:t>
        </w:r>
      </w:hyperlink>
      <w:r w:rsidR="00281392" w:rsidRPr="00DB46B1">
        <w:rPr>
          <w:color w:val="000000" w:themeColor="text1"/>
          <w:lang w:val="en-US"/>
        </w:rPr>
        <w:t xml:space="preserve">, </w:t>
      </w:r>
      <w:hyperlink r:id="rId50" w:history="1">
        <w:r w:rsidR="00281392" w:rsidRPr="00DB46B1">
          <w:rPr>
            <w:color w:val="000000" w:themeColor="text1"/>
            <w:lang w:val="en-US"/>
          </w:rPr>
          <w:t>Carretier M</w:t>
        </w:r>
      </w:hyperlink>
      <w:r w:rsidR="00281392" w:rsidRPr="00DB46B1">
        <w:rPr>
          <w:color w:val="000000" w:themeColor="text1"/>
          <w:lang w:val="en-US"/>
        </w:rPr>
        <w:t>,</w:t>
      </w:r>
      <w:r w:rsidR="00281392" w:rsidRPr="00DB46B1">
        <w:rPr>
          <w:rFonts w:ascii="Arial" w:hAnsi="Arial" w:cs="Arial"/>
          <w:lang w:val="en-US"/>
        </w:rPr>
        <w:t xml:space="preserve"> </w:t>
      </w:r>
      <w:r w:rsidRPr="00DB46B1">
        <w:rPr>
          <w:rFonts w:eastAsiaTheme="minorHAnsi"/>
          <w:lang w:val="en-US" w:eastAsia="en-US"/>
        </w:rPr>
        <w:t xml:space="preserve">et al. Analysis and prevention of recurrent goiter. </w:t>
      </w:r>
      <w:r w:rsidRPr="00DB46B1">
        <w:rPr>
          <w:rFonts w:eastAsiaTheme="minorHAnsi"/>
          <w:iCs/>
          <w:lang w:val="en-US" w:eastAsia="en-US"/>
        </w:rPr>
        <w:t>Surg Gynecol Obstet</w:t>
      </w:r>
      <w:r w:rsidRPr="00DB46B1">
        <w:rPr>
          <w:rFonts w:eastAsiaTheme="minorHAnsi"/>
          <w:lang w:val="en-US" w:eastAsia="en-US"/>
        </w:rPr>
        <w:t>. 1993;</w:t>
      </w:r>
      <w:r w:rsidR="00D472ED" w:rsidRPr="00DB46B1">
        <w:rPr>
          <w:rFonts w:eastAsiaTheme="minorHAnsi"/>
          <w:lang w:val="en-US" w:eastAsia="en-US"/>
        </w:rPr>
        <w:t xml:space="preserve"> </w:t>
      </w:r>
      <w:r w:rsidRPr="00DB46B1">
        <w:rPr>
          <w:rFonts w:eastAsiaTheme="minorHAnsi"/>
          <w:lang w:val="en-US" w:eastAsia="en-US"/>
        </w:rPr>
        <w:t>176:</w:t>
      </w:r>
      <w:r w:rsidR="00D472ED" w:rsidRPr="00DB46B1">
        <w:rPr>
          <w:rFonts w:eastAsiaTheme="minorHAnsi"/>
          <w:lang w:val="en-US" w:eastAsia="en-US"/>
        </w:rPr>
        <w:t xml:space="preserve"> </w:t>
      </w:r>
      <w:r w:rsidRPr="00DB46B1">
        <w:rPr>
          <w:rFonts w:eastAsiaTheme="minorHAnsi"/>
          <w:lang w:val="en-US" w:eastAsia="en-US"/>
        </w:rPr>
        <w:t>319-322.</w:t>
      </w:r>
    </w:p>
    <w:p w:rsidR="00730332" w:rsidRPr="00DB46B1" w:rsidRDefault="00730332" w:rsidP="00E5365B">
      <w:pPr>
        <w:pStyle w:val="ListeParagraf"/>
        <w:numPr>
          <w:ilvl w:val="0"/>
          <w:numId w:val="5"/>
        </w:numPr>
        <w:shd w:val="clear" w:color="auto" w:fill="FFFFFF"/>
        <w:spacing w:line="480" w:lineRule="auto"/>
        <w:jc w:val="both"/>
        <w:rPr>
          <w:lang w:val="en-US"/>
        </w:rPr>
      </w:pPr>
      <w:r w:rsidRPr="00DB46B1">
        <w:rPr>
          <w:rFonts w:eastAsiaTheme="minorHAnsi"/>
          <w:lang w:val="en-US"/>
        </w:rPr>
        <w:t xml:space="preserve">Pappalardo G, Guadalaxara A, Frattaroli FM, Illomei G, Falaschi P. Total compared with subtotal thyroidectomy in benign nodular disease: personal series and review of published reports. </w:t>
      </w:r>
      <w:r w:rsidRPr="00DB46B1">
        <w:rPr>
          <w:rFonts w:eastAsiaTheme="minorHAnsi"/>
          <w:iCs/>
          <w:lang w:val="en-US"/>
        </w:rPr>
        <w:t>Eur J Surg</w:t>
      </w:r>
      <w:r w:rsidRPr="00DB46B1">
        <w:rPr>
          <w:rFonts w:eastAsiaTheme="minorHAnsi"/>
          <w:lang w:val="en-US"/>
        </w:rPr>
        <w:t>. 1998;</w:t>
      </w:r>
      <w:r w:rsidR="00D472ED" w:rsidRPr="00DB46B1">
        <w:rPr>
          <w:rFonts w:eastAsiaTheme="minorHAnsi"/>
          <w:lang w:val="en-US"/>
        </w:rPr>
        <w:t xml:space="preserve"> </w:t>
      </w:r>
      <w:r w:rsidRPr="00DB46B1">
        <w:rPr>
          <w:rFonts w:eastAsiaTheme="minorHAnsi"/>
          <w:lang w:val="en-US"/>
        </w:rPr>
        <w:t>164:</w:t>
      </w:r>
      <w:r w:rsidR="00D472ED" w:rsidRPr="00DB46B1">
        <w:rPr>
          <w:rFonts w:eastAsiaTheme="minorHAnsi"/>
          <w:lang w:val="en-US"/>
        </w:rPr>
        <w:t xml:space="preserve"> </w:t>
      </w:r>
      <w:r w:rsidRPr="00DB46B1">
        <w:rPr>
          <w:rFonts w:eastAsiaTheme="minorHAnsi"/>
          <w:lang w:val="en-US"/>
        </w:rPr>
        <w:t>501-506.</w:t>
      </w:r>
    </w:p>
    <w:p w:rsidR="00281392" w:rsidRPr="00DB46B1" w:rsidRDefault="00586EA9" w:rsidP="00E5365B">
      <w:pPr>
        <w:pStyle w:val="ListeParagraf"/>
        <w:numPr>
          <w:ilvl w:val="0"/>
          <w:numId w:val="5"/>
        </w:numPr>
        <w:shd w:val="clear" w:color="auto" w:fill="FFFFFF"/>
        <w:spacing w:line="480" w:lineRule="auto"/>
        <w:jc w:val="both"/>
        <w:rPr>
          <w:lang w:val="en-US"/>
        </w:rPr>
      </w:pPr>
      <w:r w:rsidRPr="00DB46B1">
        <w:rPr>
          <w:rFonts w:eastAsiaTheme="minorHAnsi"/>
          <w:lang w:val="en-US" w:eastAsia="en-US"/>
        </w:rPr>
        <w:t>Bononi M, de Cesare A, Atella F</w:t>
      </w:r>
      <w:r w:rsidR="00281392" w:rsidRPr="00DB46B1">
        <w:rPr>
          <w:rFonts w:eastAsiaTheme="minorHAnsi"/>
          <w:lang w:val="en-US" w:eastAsia="en-US"/>
        </w:rPr>
        <w:t>,</w:t>
      </w:r>
      <w:r w:rsidRPr="00DB46B1">
        <w:rPr>
          <w:rFonts w:eastAsiaTheme="minorHAnsi"/>
          <w:lang w:val="en-US" w:eastAsia="en-US"/>
        </w:rPr>
        <w:t xml:space="preserve"> </w:t>
      </w:r>
      <w:hyperlink r:id="rId51" w:history="1">
        <w:r w:rsidR="00281392" w:rsidRPr="00DB46B1">
          <w:rPr>
            <w:color w:val="000000" w:themeColor="text1"/>
            <w:lang w:val="en-US"/>
          </w:rPr>
          <w:t>Angelini M</w:t>
        </w:r>
      </w:hyperlink>
      <w:r w:rsidR="00281392" w:rsidRPr="00DB46B1">
        <w:rPr>
          <w:color w:val="000000" w:themeColor="text1"/>
          <w:lang w:val="en-US"/>
        </w:rPr>
        <w:t xml:space="preserve">, </w:t>
      </w:r>
      <w:hyperlink r:id="rId52" w:history="1">
        <w:r w:rsidR="00281392" w:rsidRPr="00DB46B1">
          <w:rPr>
            <w:color w:val="000000" w:themeColor="text1"/>
            <w:lang w:val="en-US"/>
          </w:rPr>
          <w:t>Fierro A</w:t>
        </w:r>
      </w:hyperlink>
      <w:r w:rsidR="00281392" w:rsidRPr="00DB46B1">
        <w:rPr>
          <w:color w:val="000000" w:themeColor="text1"/>
          <w:lang w:val="en-US"/>
        </w:rPr>
        <w:t xml:space="preserve">, </w:t>
      </w:r>
      <w:hyperlink r:id="rId53" w:history="1">
        <w:r w:rsidR="00281392" w:rsidRPr="00DB46B1">
          <w:rPr>
            <w:color w:val="000000" w:themeColor="text1"/>
            <w:lang w:val="en-US"/>
          </w:rPr>
          <w:t>Fiori E</w:t>
        </w:r>
      </w:hyperlink>
      <w:r w:rsidR="00281392" w:rsidRPr="00DB46B1">
        <w:rPr>
          <w:rFonts w:ascii="Arial" w:hAnsi="Arial" w:cs="Arial"/>
          <w:lang w:val="en-US"/>
        </w:rPr>
        <w:t xml:space="preserve"> </w:t>
      </w:r>
      <w:r w:rsidR="00281392" w:rsidRPr="00DB46B1">
        <w:rPr>
          <w:rFonts w:eastAsiaTheme="minorHAnsi"/>
          <w:lang w:val="en-US" w:eastAsia="en-US"/>
        </w:rPr>
        <w:t xml:space="preserve">et al. Surgical treatment </w:t>
      </w:r>
      <w:r w:rsidRPr="00DB46B1">
        <w:rPr>
          <w:rFonts w:eastAsiaTheme="minorHAnsi"/>
          <w:lang w:val="en-US" w:eastAsia="en-US"/>
        </w:rPr>
        <w:t xml:space="preserve">of multinodular goiter: incidence of lesions of the recurrent nerves after total thyroidectomy. </w:t>
      </w:r>
      <w:r w:rsidRPr="00DB46B1">
        <w:rPr>
          <w:rFonts w:eastAsiaTheme="minorHAnsi"/>
          <w:iCs/>
          <w:lang w:val="en-US" w:eastAsia="en-US"/>
        </w:rPr>
        <w:t xml:space="preserve">Int Surg. </w:t>
      </w:r>
      <w:r w:rsidR="00281392" w:rsidRPr="00DB46B1">
        <w:rPr>
          <w:rFonts w:eastAsiaTheme="minorHAnsi"/>
          <w:lang w:val="en-US" w:eastAsia="en-US"/>
        </w:rPr>
        <w:t>2000;</w:t>
      </w:r>
      <w:r w:rsidR="00D472ED" w:rsidRPr="00DB46B1">
        <w:rPr>
          <w:rFonts w:eastAsiaTheme="minorHAnsi"/>
          <w:lang w:val="en-US" w:eastAsia="en-US"/>
        </w:rPr>
        <w:t xml:space="preserve"> </w:t>
      </w:r>
      <w:r w:rsidR="00281392" w:rsidRPr="00DB46B1">
        <w:rPr>
          <w:rFonts w:eastAsiaTheme="minorHAnsi"/>
          <w:lang w:val="en-US" w:eastAsia="en-US"/>
        </w:rPr>
        <w:t>85</w:t>
      </w:r>
      <w:r w:rsidRPr="00DB46B1">
        <w:rPr>
          <w:rFonts w:eastAsiaTheme="minorHAnsi"/>
          <w:lang w:val="en-US" w:eastAsia="en-US"/>
        </w:rPr>
        <w:t>:</w:t>
      </w:r>
      <w:r w:rsidR="00281392" w:rsidRPr="00DB46B1">
        <w:rPr>
          <w:rFonts w:eastAsiaTheme="minorHAnsi"/>
          <w:lang w:val="en-US" w:eastAsia="en-US"/>
        </w:rPr>
        <w:t xml:space="preserve"> </w:t>
      </w:r>
      <w:r w:rsidRPr="00DB46B1">
        <w:rPr>
          <w:rFonts w:eastAsiaTheme="minorHAnsi"/>
          <w:lang w:val="en-US" w:eastAsia="en-US"/>
        </w:rPr>
        <w:t>190-193.</w:t>
      </w:r>
    </w:p>
    <w:p w:rsidR="00C2318F" w:rsidRPr="00DB46B1" w:rsidRDefault="00C2318F" w:rsidP="00E5365B">
      <w:pPr>
        <w:pStyle w:val="ListeParagraf"/>
        <w:numPr>
          <w:ilvl w:val="0"/>
          <w:numId w:val="5"/>
        </w:numPr>
        <w:shd w:val="clear" w:color="auto" w:fill="FFFFFF"/>
        <w:spacing w:line="480" w:lineRule="auto"/>
        <w:jc w:val="both"/>
        <w:rPr>
          <w:lang w:val="en-US"/>
        </w:rPr>
      </w:pPr>
      <w:r w:rsidRPr="00DB46B1">
        <w:rPr>
          <w:lang w:val="en-US"/>
        </w:rPr>
        <w:lastRenderedPageBreak/>
        <w:t>Pironi D,</w:t>
      </w:r>
      <w:r w:rsidR="00940BDE" w:rsidRPr="00DB46B1">
        <w:rPr>
          <w:lang w:val="en-US"/>
        </w:rPr>
        <w:t xml:space="preserve"> </w:t>
      </w:r>
      <w:r w:rsidRPr="00DB46B1">
        <w:rPr>
          <w:lang w:val="en-US"/>
        </w:rPr>
        <w:t>Panarese A,</w:t>
      </w:r>
      <w:r w:rsidR="00940BDE" w:rsidRPr="00DB46B1">
        <w:rPr>
          <w:lang w:val="en-US"/>
        </w:rPr>
        <w:t xml:space="preserve"> </w:t>
      </w:r>
      <w:r w:rsidRPr="00DB46B1">
        <w:rPr>
          <w:lang w:val="en-US"/>
        </w:rPr>
        <w:t>Candioli S,</w:t>
      </w:r>
      <w:r w:rsidR="00940BDE" w:rsidRPr="00DB46B1">
        <w:rPr>
          <w:lang w:val="en-US"/>
        </w:rPr>
        <w:t xml:space="preserve"> </w:t>
      </w:r>
      <w:hyperlink r:id="rId54" w:history="1">
        <w:r w:rsidR="00BE5FA6" w:rsidRPr="00DB46B1">
          <w:rPr>
            <w:color w:val="000000" w:themeColor="text1"/>
            <w:lang w:val="en-US"/>
          </w:rPr>
          <w:t>Manigrasso A</w:t>
        </w:r>
      </w:hyperlink>
      <w:r w:rsidR="00BE5FA6" w:rsidRPr="00DB46B1">
        <w:rPr>
          <w:color w:val="000000" w:themeColor="text1"/>
          <w:lang w:val="en-US"/>
        </w:rPr>
        <w:t xml:space="preserve">, </w:t>
      </w:r>
      <w:hyperlink r:id="rId55" w:history="1">
        <w:r w:rsidR="00BE5FA6" w:rsidRPr="00DB46B1">
          <w:rPr>
            <w:color w:val="000000" w:themeColor="text1"/>
            <w:lang w:val="en-US"/>
          </w:rPr>
          <w:t>La Gioia G</w:t>
        </w:r>
      </w:hyperlink>
      <w:r w:rsidR="00BE5FA6" w:rsidRPr="00DB46B1">
        <w:rPr>
          <w:color w:val="000000" w:themeColor="text1"/>
          <w:lang w:val="en-US"/>
        </w:rPr>
        <w:t xml:space="preserve">, </w:t>
      </w:r>
      <w:hyperlink r:id="rId56" w:history="1">
        <w:r w:rsidR="00BE5FA6" w:rsidRPr="00DB46B1">
          <w:rPr>
            <w:color w:val="000000" w:themeColor="text1"/>
            <w:lang w:val="en-US"/>
          </w:rPr>
          <w:t>Romani AM</w:t>
        </w:r>
      </w:hyperlink>
      <w:r w:rsidR="00BE5FA6" w:rsidRPr="00DB46B1">
        <w:rPr>
          <w:color w:val="000000" w:themeColor="text1"/>
          <w:lang w:val="en-US"/>
        </w:rPr>
        <w:t xml:space="preserve">, </w:t>
      </w:r>
      <w:r w:rsidR="00281392" w:rsidRPr="00DB46B1">
        <w:rPr>
          <w:lang w:val="en-US"/>
        </w:rPr>
        <w:t>et al.</w:t>
      </w:r>
      <w:r w:rsidRPr="00DB46B1">
        <w:rPr>
          <w:lang w:val="en-US"/>
        </w:rPr>
        <w:t xml:space="preserve"> Reoperative thyroid surgery: personal experience and review of the literature.</w:t>
      </w:r>
      <w:r w:rsidR="00940BDE" w:rsidRPr="00DB46B1">
        <w:rPr>
          <w:lang w:val="en-US"/>
        </w:rPr>
        <w:t xml:space="preserve"> </w:t>
      </w:r>
      <w:r w:rsidRPr="00DB46B1">
        <w:rPr>
          <w:lang w:val="en-US"/>
        </w:rPr>
        <w:t>G Chir</w:t>
      </w:r>
      <w:r w:rsidR="00940BDE" w:rsidRPr="00DB46B1">
        <w:rPr>
          <w:lang w:val="en-US"/>
        </w:rPr>
        <w:t>.</w:t>
      </w:r>
      <w:r w:rsidR="00995AD1" w:rsidRPr="00DB46B1">
        <w:rPr>
          <w:lang w:val="en-US"/>
        </w:rPr>
        <w:t xml:space="preserve"> </w:t>
      </w:r>
      <w:r w:rsidR="00D472ED" w:rsidRPr="00DB46B1">
        <w:rPr>
          <w:lang w:val="en-US"/>
        </w:rPr>
        <w:t xml:space="preserve">2008; </w:t>
      </w:r>
      <w:r w:rsidR="00BE5FA6" w:rsidRPr="00DB46B1">
        <w:rPr>
          <w:lang w:val="en-US"/>
        </w:rPr>
        <w:t>29</w:t>
      </w:r>
      <w:r w:rsidR="00995AD1" w:rsidRPr="00DB46B1">
        <w:rPr>
          <w:lang w:val="en-US"/>
        </w:rPr>
        <w:t xml:space="preserve">: 407-12 </w:t>
      </w:r>
    </w:p>
    <w:p w:rsidR="007F757C" w:rsidRPr="00DB46B1" w:rsidRDefault="007F757C" w:rsidP="00E5365B">
      <w:pPr>
        <w:pStyle w:val="ListeParagraf"/>
        <w:numPr>
          <w:ilvl w:val="0"/>
          <w:numId w:val="5"/>
        </w:numPr>
        <w:shd w:val="clear" w:color="auto" w:fill="FFFFFF"/>
        <w:spacing w:line="480" w:lineRule="auto"/>
        <w:jc w:val="both"/>
        <w:rPr>
          <w:lang w:val="en-US"/>
        </w:rPr>
      </w:pPr>
      <w:r w:rsidRPr="00DB46B1">
        <w:rPr>
          <w:lang w:val="en-US"/>
        </w:rPr>
        <w:t>Lefevre JH,</w:t>
      </w:r>
      <w:r w:rsidR="000B2E85" w:rsidRPr="00DB46B1">
        <w:rPr>
          <w:lang w:val="en-US"/>
        </w:rPr>
        <w:t xml:space="preserve"> </w:t>
      </w:r>
      <w:r w:rsidRPr="00DB46B1">
        <w:rPr>
          <w:lang w:val="en-US"/>
        </w:rPr>
        <w:t>Trsallet C,</w:t>
      </w:r>
      <w:r w:rsidR="005E3630" w:rsidRPr="00DB46B1">
        <w:rPr>
          <w:lang w:val="en-US"/>
        </w:rPr>
        <w:t xml:space="preserve"> </w:t>
      </w:r>
      <w:r w:rsidRPr="00DB46B1">
        <w:rPr>
          <w:lang w:val="en-US"/>
        </w:rPr>
        <w:t>Leenhardt L,</w:t>
      </w:r>
      <w:r w:rsidR="000B2E85" w:rsidRPr="00DB46B1">
        <w:rPr>
          <w:lang w:val="en-US"/>
        </w:rPr>
        <w:t xml:space="preserve"> </w:t>
      </w:r>
      <w:r w:rsidRPr="00DB46B1">
        <w:rPr>
          <w:lang w:val="en-US"/>
        </w:rPr>
        <w:t xml:space="preserve">Jublanc C, </w:t>
      </w:r>
      <w:hyperlink r:id="rId57" w:history="1">
        <w:r w:rsidR="00905BD2" w:rsidRPr="00DB46B1">
          <w:rPr>
            <w:color w:val="000000" w:themeColor="text1"/>
            <w:lang w:val="en-US"/>
          </w:rPr>
          <w:t>Chigot JP</w:t>
        </w:r>
      </w:hyperlink>
      <w:r w:rsidR="00905BD2" w:rsidRPr="00DB46B1">
        <w:rPr>
          <w:color w:val="000000" w:themeColor="text1"/>
          <w:lang w:val="en-US"/>
        </w:rPr>
        <w:t xml:space="preserve">, </w:t>
      </w:r>
      <w:hyperlink r:id="rId58" w:history="1">
        <w:r w:rsidR="00905BD2" w:rsidRPr="00DB46B1">
          <w:rPr>
            <w:color w:val="000000" w:themeColor="text1"/>
            <w:lang w:val="en-US"/>
          </w:rPr>
          <w:t>Menegaux F</w:t>
        </w:r>
      </w:hyperlink>
      <w:r w:rsidR="004F0376" w:rsidRPr="00DB46B1">
        <w:rPr>
          <w:color w:val="000000" w:themeColor="text1"/>
          <w:lang w:val="en-US"/>
        </w:rPr>
        <w:t xml:space="preserve">. </w:t>
      </w:r>
      <w:hyperlink r:id="rId59" w:tooltip="Langenbeck's archives of surgery / Deutsche Gesellschaft für Chirurgie." w:history="1">
        <w:r w:rsidRPr="00DB46B1">
          <w:rPr>
            <w:bCs/>
            <w:lang w:val="en-US"/>
          </w:rPr>
          <w:t>Reoperative surgery for thyroid disease.</w:t>
        </w:r>
        <w:r w:rsidR="005E3630" w:rsidRPr="00DB46B1">
          <w:rPr>
            <w:bCs/>
            <w:lang w:val="en-US"/>
          </w:rPr>
          <w:t xml:space="preserve"> </w:t>
        </w:r>
        <w:r w:rsidRPr="00DB46B1">
          <w:rPr>
            <w:bCs/>
            <w:lang w:val="en-US"/>
          </w:rPr>
          <w:t>Surg</w:t>
        </w:r>
      </w:hyperlink>
      <w:r w:rsidR="007B32B3" w:rsidRPr="00DB46B1">
        <w:rPr>
          <w:lang w:val="en-US"/>
        </w:rPr>
        <w:t>.</w:t>
      </w:r>
      <w:r w:rsidR="00D472ED" w:rsidRPr="00DB46B1">
        <w:rPr>
          <w:lang w:val="en-US"/>
        </w:rPr>
        <w:t xml:space="preserve"> 2007; </w:t>
      </w:r>
      <w:r w:rsidR="00EF4E28" w:rsidRPr="00DB46B1">
        <w:rPr>
          <w:lang w:val="en-US"/>
        </w:rPr>
        <w:t>392</w:t>
      </w:r>
      <w:r w:rsidR="00DE329A" w:rsidRPr="00DB46B1">
        <w:rPr>
          <w:lang w:val="en-US"/>
        </w:rPr>
        <w:t>: 685-91</w:t>
      </w:r>
      <w:r w:rsidRPr="00DB46B1">
        <w:rPr>
          <w:lang w:val="en-US"/>
        </w:rPr>
        <w:t xml:space="preserve"> </w:t>
      </w:r>
    </w:p>
    <w:p w:rsidR="002E4D19" w:rsidRPr="00DB46B1" w:rsidRDefault="00D16A1B" w:rsidP="00E5365B">
      <w:pPr>
        <w:pStyle w:val="ListeParagraf"/>
        <w:numPr>
          <w:ilvl w:val="0"/>
          <w:numId w:val="5"/>
        </w:numPr>
        <w:shd w:val="clear" w:color="auto" w:fill="FFFFFF"/>
        <w:spacing w:line="480" w:lineRule="auto"/>
        <w:jc w:val="both"/>
        <w:rPr>
          <w:lang w:val="en-US"/>
        </w:rPr>
      </w:pPr>
      <w:hyperlink r:id="rId60" w:history="1">
        <w:r w:rsidR="00061F0D" w:rsidRPr="00DB46B1">
          <w:rPr>
            <w:lang w:val="en-US"/>
          </w:rPr>
          <w:t>Shar</w:t>
        </w:r>
        <w:r w:rsidR="002E4D19" w:rsidRPr="00DB46B1">
          <w:rPr>
            <w:lang w:val="en-US"/>
          </w:rPr>
          <w:t>a AR</w:t>
        </w:r>
      </w:hyperlink>
      <w:r w:rsidR="002E4D19" w:rsidRPr="00DB46B1">
        <w:rPr>
          <w:lang w:val="en-US"/>
        </w:rPr>
        <w:t>.</w:t>
      </w:r>
      <w:r w:rsidR="002E4D19" w:rsidRPr="00DB46B1">
        <w:rPr>
          <w:bCs/>
          <w:kern w:val="36"/>
          <w:lang w:val="en-US"/>
        </w:rPr>
        <w:t>Revision thyroid surgery - technical considerations.</w:t>
      </w:r>
      <w:hyperlink r:id="rId61" w:tooltip="Otolaryngologic clinics of North America." w:history="1">
        <w:r w:rsidR="002E4D19" w:rsidRPr="00DB46B1">
          <w:rPr>
            <w:lang w:val="en-US"/>
          </w:rPr>
          <w:t>Otolaryngol Clin North Am.</w:t>
        </w:r>
      </w:hyperlink>
      <w:r w:rsidR="002E4D19" w:rsidRPr="00DB46B1">
        <w:rPr>
          <w:lang w:val="en-US"/>
        </w:rPr>
        <w:t xml:space="preserve"> 2008 Dec;41(6):1169-83, </w:t>
      </w:r>
    </w:p>
    <w:p w:rsidR="00D13C32" w:rsidRPr="00DB46B1" w:rsidRDefault="00D13C32" w:rsidP="00E5365B">
      <w:pPr>
        <w:pStyle w:val="ListeParagraf"/>
        <w:numPr>
          <w:ilvl w:val="0"/>
          <w:numId w:val="5"/>
        </w:numPr>
        <w:shd w:val="clear" w:color="auto" w:fill="FFFFFF"/>
        <w:spacing w:line="480" w:lineRule="auto"/>
        <w:jc w:val="both"/>
        <w:rPr>
          <w:lang w:val="en-US"/>
        </w:rPr>
      </w:pPr>
      <w:r w:rsidRPr="00DB46B1">
        <w:rPr>
          <w:lang w:val="en-US"/>
        </w:rPr>
        <w:t>Dener C</w:t>
      </w:r>
      <w:r w:rsidR="00940BDE" w:rsidRPr="00DB46B1">
        <w:rPr>
          <w:lang w:val="en-US"/>
        </w:rPr>
        <w:t xml:space="preserve">. </w:t>
      </w:r>
      <w:r w:rsidRPr="00DB46B1">
        <w:rPr>
          <w:lang w:val="en-US"/>
        </w:rPr>
        <w:t>Complication rates after operations for benign thyroid disease. Acta Otolaryngol</w:t>
      </w:r>
      <w:r w:rsidR="00940BDE" w:rsidRPr="00DB46B1">
        <w:rPr>
          <w:lang w:val="en-US"/>
        </w:rPr>
        <w:t>.</w:t>
      </w:r>
      <w:r w:rsidR="00DE329A" w:rsidRPr="00DB46B1">
        <w:rPr>
          <w:lang w:val="en-US"/>
        </w:rPr>
        <w:t xml:space="preserve"> </w:t>
      </w:r>
      <w:r w:rsidR="00D472ED" w:rsidRPr="00DB46B1">
        <w:rPr>
          <w:lang w:val="en-US"/>
        </w:rPr>
        <w:t xml:space="preserve">2002; </w:t>
      </w:r>
      <w:r w:rsidRPr="00DB46B1">
        <w:rPr>
          <w:lang w:val="en-US"/>
        </w:rPr>
        <w:t>122:</w:t>
      </w:r>
      <w:r w:rsidR="00DE329A" w:rsidRPr="00DB46B1">
        <w:rPr>
          <w:lang w:val="en-US"/>
        </w:rPr>
        <w:t xml:space="preserve"> </w:t>
      </w:r>
      <w:r w:rsidRPr="00DB46B1">
        <w:rPr>
          <w:lang w:val="en-US"/>
        </w:rPr>
        <w:t>679–683</w:t>
      </w:r>
      <w:r w:rsidR="00DE329A" w:rsidRPr="00DB46B1">
        <w:rPr>
          <w:lang w:val="en-US"/>
        </w:rPr>
        <w:t xml:space="preserve"> </w:t>
      </w:r>
    </w:p>
    <w:p w:rsidR="002C52F6" w:rsidRPr="002C52F6" w:rsidRDefault="00D13C32" w:rsidP="00A4484C">
      <w:pPr>
        <w:pStyle w:val="ListeParagraf"/>
        <w:numPr>
          <w:ilvl w:val="0"/>
          <w:numId w:val="5"/>
        </w:numPr>
        <w:shd w:val="clear" w:color="auto" w:fill="FFFFFF"/>
        <w:adjustRightInd w:val="0"/>
        <w:spacing w:line="480" w:lineRule="auto"/>
        <w:jc w:val="both"/>
        <w:rPr>
          <w:b/>
        </w:rPr>
      </w:pPr>
      <w:r w:rsidRPr="00DB46B1">
        <w:rPr>
          <w:lang w:val="en-US"/>
        </w:rPr>
        <w:t>Colak T, Akca T, Kanik A</w:t>
      </w:r>
      <w:r w:rsidR="00940BDE" w:rsidRPr="00DB46B1">
        <w:rPr>
          <w:lang w:val="en-US"/>
        </w:rPr>
        <w:t>,</w:t>
      </w:r>
      <w:r w:rsidRPr="00DB46B1">
        <w:rPr>
          <w:lang w:val="en-US"/>
        </w:rPr>
        <w:t xml:space="preserve"> </w:t>
      </w:r>
      <w:hyperlink r:id="rId62" w:history="1">
        <w:r w:rsidR="003D17F9" w:rsidRPr="002C52F6">
          <w:rPr>
            <w:color w:val="000000" w:themeColor="text1"/>
            <w:lang w:val="en-US"/>
          </w:rPr>
          <w:t>Yapici D</w:t>
        </w:r>
      </w:hyperlink>
      <w:r w:rsidR="003D17F9" w:rsidRPr="002C52F6">
        <w:rPr>
          <w:color w:val="000000" w:themeColor="text1"/>
          <w:lang w:val="en-US"/>
        </w:rPr>
        <w:t xml:space="preserve">, </w:t>
      </w:r>
      <w:hyperlink r:id="rId63" w:history="1">
        <w:r w:rsidR="003D17F9" w:rsidRPr="002C52F6">
          <w:rPr>
            <w:color w:val="000000" w:themeColor="text1"/>
            <w:lang w:val="en-US"/>
          </w:rPr>
          <w:t>Aydin S</w:t>
        </w:r>
      </w:hyperlink>
      <w:r w:rsidR="00940BDE" w:rsidRPr="002C52F6">
        <w:rPr>
          <w:color w:val="000000" w:themeColor="text1"/>
          <w:lang w:val="en-US"/>
        </w:rPr>
        <w:t>.</w:t>
      </w:r>
      <w:r w:rsidRPr="00DB46B1">
        <w:rPr>
          <w:lang w:val="en-US"/>
        </w:rPr>
        <w:t xml:space="preserve"> Total versus subtotal thyroidectomy for the management of benign mutlinodular go</w:t>
      </w:r>
      <w:r w:rsidR="003D17F9" w:rsidRPr="00DB46B1">
        <w:rPr>
          <w:lang w:val="en-US"/>
        </w:rPr>
        <w:t>iter in an endemic region. AN</w:t>
      </w:r>
      <w:r w:rsidRPr="00DB46B1">
        <w:rPr>
          <w:lang w:val="en-US"/>
        </w:rPr>
        <w:t>Z J Surg</w:t>
      </w:r>
      <w:r w:rsidR="00940BDE" w:rsidRPr="00DB46B1">
        <w:rPr>
          <w:lang w:val="en-US"/>
        </w:rPr>
        <w:t>.</w:t>
      </w:r>
      <w:r w:rsidR="00EE45D0" w:rsidRPr="00DB46B1">
        <w:rPr>
          <w:lang w:val="en-US"/>
        </w:rPr>
        <w:t xml:space="preserve"> </w:t>
      </w:r>
      <w:r w:rsidR="00D472ED" w:rsidRPr="00DB46B1">
        <w:rPr>
          <w:lang w:val="en-US"/>
        </w:rPr>
        <w:t xml:space="preserve">2004; </w:t>
      </w:r>
      <w:r w:rsidRPr="00DB46B1">
        <w:rPr>
          <w:lang w:val="en-US"/>
        </w:rPr>
        <w:t>74:974–978</w:t>
      </w:r>
      <w:r w:rsidR="00EE45D0" w:rsidRPr="00DB46B1">
        <w:rPr>
          <w:lang w:val="en-US"/>
        </w:rPr>
        <w:t xml:space="preserve"> </w:t>
      </w:r>
    </w:p>
    <w:p w:rsidR="002C52F6" w:rsidRDefault="00B51D8D" w:rsidP="00A4484C">
      <w:pPr>
        <w:pStyle w:val="ListeParagraf"/>
        <w:numPr>
          <w:ilvl w:val="0"/>
          <w:numId w:val="5"/>
        </w:numPr>
        <w:shd w:val="clear" w:color="auto" w:fill="FFFFFF"/>
        <w:adjustRightInd w:val="0"/>
        <w:spacing w:line="480" w:lineRule="auto"/>
        <w:jc w:val="both"/>
        <w:rPr>
          <w:b/>
        </w:rPr>
      </w:pPr>
      <w:r w:rsidRPr="00DB46B1">
        <w:rPr>
          <w:lang w:val="en-US"/>
        </w:rPr>
        <w:t>Meneqaux F, Leenhaedt L, Dahman M,</w:t>
      </w:r>
      <w:r w:rsidR="00205127" w:rsidRPr="00DB46B1">
        <w:rPr>
          <w:lang w:val="en-US"/>
        </w:rPr>
        <w:t xml:space="preserve"> </w:t>
      </w:r>
      <w:r w:rsidRPr="00DB46B1">
        <w:rPr>
          <w:lang w:val="en-US"/>
        </w:rPr>
        <w:t>Schmitt G,</w:t>
      </w:r>
      <w:r w:rsidR="00205127" w:rsidRPr="00DB46B1">
        <w:rPr>
          <w:lang w:val="en-US"/>
        </w:rPr>
        <w:t xml:space="preserve"> </w:t>
      </w:r>
      <w:r w:rsidRPr="00DB46B1">
        <w:rPr>
          <w:lang w:val="en-US"/>
        </w:rPr>
        <w:t>Aurengo A, Chigot JP.</w:t>
      </w:r>
      <w:r w:rsidR="00205127" w:rsidRPr="00DB46B1">
        <w:rPr>
          <w:lang w:val="en-US"/>
        </w:rPr>
        <w:t xml:space="preserve"> </w:t>
      </w:r>
      <w:r w:rsidRPr="00DB46B1">
        <w:rPr>
          <w:lang w:val="en-US"/>
        </w:rPr>
        <w:t>Repeated thyroid surgery, indications and results. Presse Med.</w:t>
      </w:r>
      <w:r w:rsidR="00D472ED" w:rsidRPr="00DB46B1">
        <w:rPr>
          <w:lang w:val="en-US"/>
        </w:rPr>
        <w:t xml:space="preserve"> 1997;</w:t>
      </w:r>
      <w:r w:rsidR="00EE45D0" w:rsidRPr="00DB46B1">
        <w:rPr>
          <w:lang w:val="en-US"/>
        </w:rPr>
        <w:t xml:space="preserve"> </w:t>
      </w:r>
      <w:r w:rsidR="00EF4E28" w:rsidRPr="00DB46B1">
        <w:rPr>
          <w:lang w:val="en-US"/>
        </w:rPr>
        <w:t>26</w:t>
      </w:r>
      <w:r w:rsidR="00A255B0" w:rsidRPr="00DB46B1">
        <w:rPr>
          <w:lang w:val="en-US"/>
        </w:rPr>
        <w:t>: 1850-4</w:t>
      </w:r>
      <w:r w:rsidR="002C52F6" w:rsidRPr="002C52F6">
        <w:rPr>
          <w:b/>
        </w:rPr>
        <w:t xml:space="preserve"> </w:t>
      </w:r>
    </w:p>
    <w:p w:rsidR="002C52F6" w:rsidRDefault="002C52F6" w:rsidP="002C52F6">
      <w:pPr>
        <w:pStyle w:val="ListeParagraf"/>
        <w:shd w:val="clear" w:color="auto" w:fill="FFFFFF"/>
        <w:adjustRightInd w:val="0"/>
        <w:spacing w:line="480" w:lineRule="auto"/>
        <w:jc w:val="both"/>
        <w:rPr>
          <w:b/>
        </w:rPr>
      </w:pPr>
    </w:p>
    <w:p w:rsidR="002C52F6" w:rsidRDefault="002C52F6" w:rsidP="002C52F6">
      <w:pPr>
        <w:pStyle w:val="ListeParagraf"/>
        <w:shd w:val="clear" w:color="auto" w:fill="FFFFFF"/>
        <w:adjustRightInd w:val="0"/>
        <w:spacing w:line="480" w:lineRule="auto"/>
        <w:jc w:val="both"/>
        <w:rPr>
          <w:b/>
        </w:rPr>
      </w:pPr>
    </w:p>
    <w:p w:rsidR="002C52F6" w:rsidRDefault="002C52F6" w:rsidP="002C52F6">
      <w:pPr>
        <w:pStyle w:val="ListeParagraf"/>
        <w:shd w:val="clear" w:color="auto" w:fill="FFFFFF"/>
        <w:adjustRightInd w:val="0"/>
        <w:spacing w:line="480" w:lineRule="auto"/>
        <w:jc w:val="both"/>
        <w:rPr>
          <w:b/>
        </w:rPr>
      </w:pPr>
    </w:p>
    <w:p w:rsidR="002C52F6" w:rsidRDefault="002C52F6" w:rsidP="002C52F6">
      <w:pPr>
        <w:pStyle w:val="ListeParagraf"/>
        <w:shd w:val="clear" w:color="auto" w:fill="FFFFFF"/>
        <w:adjustRightInd w:val="0"/>
        <w:spacing w:line="480" w:lineRule="auto"/>
        <w:jc w:val="both"/>
        <w:rPr>
          <w:b/>
        </w:rPr>
      </w:pPr>
    </w:p>
    <w:p w:rsidR="002C52F6" w:rsidRDefault="002C52F6" w:rsidP="002C52F6">
      <w:pPr>
        <w:pStyle w:val="ListeParagraf"/>
        <w:shd w:val="clear" w:color="auto" w:fill="FFFFFF"/>
        <w:adjustRightInd w:val="0"/>
        <w:spacing w:line="480" w:lineRule="auto"/>
        <w:jc w:val="both"/>
        <w:rPr>
          <w:b/>
        </w:rPr>
      </w:pPr>
    </w:p>
    <w:p w:rsidR="002C52F6" w:rsidRDefault="002C52F6" w:rsidP="002C52F6">
      <w:pPr>
        <w:pStyle w:val="ListeParagraf"/>
        <w:shd w:val="clear" w:color="auto" w:fill="FFFFFF"/>
        <w:adjustRightInd w:val="0"/>
        <w:spacing w:line="480" w:lineRule="auto"/>
        <w:jc w:val="both"/>
        <w:rPr>
          <w:b/>
        </w:rPr>
      </w:pPr>
    </w:p>
    <w:p w:rsidR="002C52F6" w:rsidRDefault="002C52F6" w:rsidP="002C52F6">
      <w:pPr>
        <w:pStyle w:val="ListeParagraf"/>
        <w:shd w:val="clear" w:color="auto" w:fill="FFFFFF"/>
        <w:adjustRightInd w:val="0"/>
        <w:spacing w:line="480" w:lineRule="auto"/>
        <w:jc w:val="both"/>
        <w:rPr>
          <w:b/>
        </w:rPr>
      </w:pPr>
    </w:p>
    <w:p w:rsidR="002C52F6" w:rsidRDefault="002C52F6" w:rsidP="002C52F6">
      <w:pPr>
        <w:pStyle w:val="ListeParagraf"/>
        <w:shd w:val="clear" w:color="auto" w:fill="FFFFFF"/>
        <w:adjustRightInd w:val="0"/>
        <w:spacing w:line="480" w:lineRule="auto"/>
        <w:jc w:val="both"/>
        <w:rPr>
          <w:b/>
        </w:rPr>
      </w:pPr>
    </w:p>
    <w:p w:rsidR="002C52F6" w:rsidRDefault="002C52F6" w:rsidP="002C52F6">
      <w:pPr>
        <w:pStyle w:val="ListeParagraf"/>
        <w:shd w:val="clear" w:color="auto" w:fill="FFFFFF"/>
        <w:adjustRightInd w:val="0"/>
        <w:spacing w:line="480" w:lineRule="auto"/>
        <w:jc w:val="both"/>
        <w:rPr>
          <w:b/>
        </w:rPr>
      </w:pPr>
    </w:p>
    <w:p w:rsidR="002C52F6" w:rsidRDefault="002C52F6" w:rsidP="002C52F6">
      <w:pPr>
        <w:pStyle w:val="ListeParagraf"/>
        <w:shd w:val="clear" w:color="auto" w:fill="FFFFFF"/>
        <w:adjustRightInd w:val="0"/>
        <w:spacing w:line="480" w:lineRule="auto"/>
        <w:jc w:val="both"/>
        <w:rPr>
          <w:b/>
        </w:rPr>
      </w:pPr>
    </w:p>
    <w:p w:rsidR="002C52F6" w:rsidRDefault="002C52F6" w:rsidP="002C52F6">
      <w:pPr>
        <w:pStyle w:val="ListeParagraf"/>
        <w:shd w:val="clear" w:color="auto" w:fill="FFFFFF"/>
        <w:adjustRightInd w:val="0"/>
        <w:spacing w:line="480" w:lineRule="auto"/>
        <w:jc w:val="both"/>
        <w:rPr>
          <w:b/>
        </w:rPr>
      </w:pPr>
    </w:p>
    <w:p w:rsidR="002C52F6" w:rsidRDefault="002C52F6" w:rsidP="002C52F6">
      <w:pPr>
        <w:pStyle w:val="ListeParagraf"/>
        <w:shd w:val="clear" w:color="auto" w:fill="FFFFFF"/>
        <w:adjustRightInd w:val="0"/>
        <w:spacing w:line="480" w:lineRule="auto"/>
        <w:jc w:val="both"/>
        <w:rPr>
          <w:b/>
        </w:rPr>
      </w:pPr>
    </w:p>
    <w:p w:rsidR="002C52F6" w:rsidRPr="002C52F6" w:rsidRDefault="002C52F6" w:rsidP="002C52F6">
      <w:pPr>
        <w:pStyle w:val="ListeParagraf"/>
        <w:shd w:val="clear" w:color="auto" w:fill="FFFFFF"/>
        <w:adjustRightInd w:val="0"/>
        <w:spacing w:line="480" w:lineRule="auto"/>
        <w:jc w:val="both"/>
        <w:rPr>
          <w:b/>
        </w:rPr>
      </w:pPr>
      <w:r w:rsidRPr="002C52F6">
        <w:rPr>
          <w:b/>
        </w:rPr>
        <w:t>Table 1. Demographic features of patients with recurrent goiter.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629"/>
        <w:gridCol w:w="2659"/>
      </w:tblGrid>
      <w:tr w:rsidR="002C52F6" w:rsidRPr="008A1FA5" w:rsidTr="002605E6">
        <w:tc>
          <w:tcPr>
            <w:tcW w:w="6629" w:type="dxa"/>
          </w:tcPr>
          <w:p w:rsidR="002C52F6" w:rsidRPr="008A1FA5" w:rsidRDefault="002C52F6" w:rsidP="002605E6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8A1FA5">
              <w:rPr>
                <w:sz w:val="24"/>
                <w:szCs w:val="24"/>
              </w:rPr>
              <w:t>Male/Female</w:t>
            </w:r>
          </w:p>
        </w:tc>
        <w:tc>
          <w:tcPr>
            <w:tcW w:w="2659" w:type="dxa"/>
          </w:tcPr>
          <w:p w:rsidR="002C52F6" w:rsidRPr="008A1FA5" w:rsidRDefault="002C52F6" w:rsidP="002605E6">
            <w:pPr>
              <w:spacing w:line="480" w:lineRule="auto"/>
              <w:jc w:val="both"/>
              <w:rPr>
                <w:sz w:val="24"/>
                <w:szCs w:val="24"/>
                <w:lang w:eastAsia="tr-TR"/>
              </w:rPr>
            </w:pPr>
            <w:r w:rsidRPr="008A1FA5">
              <w:rPr>
                <w:sz w:val="24"/>
                <w:szCs w:val="24"/>
              </w:rPr>
              <w:t>8/106</w:t>
            </w:r>
          </w:p>
        </w:tc>
      </w:tr>
      <w:tr w:rsidR="002C52F6" w:rsidRPr="008A1FA5" w:rsidTr="002605E6">
        <w:tc>
          <w:tcPr>
            <w:tcW w:w="6629" w:type="dxa"/>
          </w:tcPr>
          <w:p w:rsidR="002C52F6" w:rsidRPr="008A1FA5" w:rsidRDefault="002C52F6" w:rsidP="002605E6">
            <w:pPr>
              <w:spacing w:line="480" w:lineRule="auto"/>
              <w:jc w:val="both"/>
              <w:rPr>
                <w:sz w:val="24"/>
                <w:szCs w:val="24"/>
                <w:lang w:eastAsia="tr-TR"/>
              </w:rPr>
            </w:pPr>
            <w:r w:rsidRPr="008A1FA5">
              <w:rPr>
                <w:color w:val="141314"/>
                <w:sz w:val="24"/>
                <w:szCs w:val="24"/>
                <w:lang w:eastAsia="tr-TR"/>
              </w:rPr>
              <w:t>Age (years)</w:t>
            </w:r>
          </w:p>
        </w:tc>
        <w:tc>
          <w:tcPr>
            <w:tcW w:w="2659" w:type="dxa"/>
          </w:tcPr>
          <w:p w:rsidR="002C52F6" w:rsidRPr="008A1FA5" w:rsidRDefault="002C52F6" w:rsidP="002605E6">
            <w:pPr>
              <w:spacing w:line="480" w:lineRule="auto"/>
              <w:jc w:val="both"/>
              <w:rPr>
                <w:sz w:val="24"/>
                <w:szCs w:val="24"/>
                <w:lang w:eastAsia="tr-TR"/>
              </w:rPr>
            </w:pPr>
            <w:r w:rsidRPr="008A1FA5">
              <w:rPr>
                <w:sz w:val="24"/>
                <w:szCs w:val="24"/>
                <w:lang w:eastAsia="tr-TR"/>
              </w:rPr>
              <w:t>49,2 ± 12,1 (26-82)</w:t>
            </w:r>
          </w:p>
        </w:tc>
      </w:tr>
      <w:tr w:rsidR="002C52F6" w:rsidRPr="008A1FA5" w:rsidTr="002605E6">
        <w:tc>
          <w:tcPr>
            <w:tcW w:w="6629" w:type="dxa"/>
          </w:tcPr>
          <w:p w:rsidR="002C52F6" w:rsidRPr="008A1FA5" w:rsidRDefault="002C52F6" w:rsidP="002605E6">
            <w:pPr>
              <w:spacing w:line="480" w:lineRule="auto"/>
              <w:jc w:val="both"/>
              <w:rPr>
                <w:sz w:val="24"/>
                <w:szCs w:val="24"/>
                <w:lang w:eastAsia="tr-TR"/>
              </w:rPr>
            </w:pPr>
            <w:r w:rsidRPr="008A1FA5">
              <w:rPr>
                <w:sz w:val="24"/>
                <w:szCs w:val="24"/>
              </w:rPr>
              <w:t>Time lapsed from primary surgery (years)</w:t>
            </w:r>
          </w:p>
        </w:tc>
        <w:tc>
          <w:tcPr>
            <w:tcW w:w="2659" w:type="dxa"/>
          </w:tcPr>
          <w:p w:rsidR="002C52F6" w:rsidRPr="008A1FA5" w:rsidRDefault="002C52F6" w:rsidP="002605E6">
            <w:pPr>
              <w:spacing w:line="480" w:lineRule="auto"/>
              <w:jc w:val="both"/>
              <w:rPr>
                <w:sz w:val="24"/>
                <w:szCs w:val="24"/>
                <w:lang w:eastAsia="tr-TR"/>
              </w:rPr>
            </w:pPr>
            <w:r w:rsidRPr="008A1FA5">
              <w:rPr>
                <w:sz w:val="24"/>
                <w:szCs w:val="24"/>
                <w:lang w:eastAsia="tr-TR"/>
              </w:rPr>
              <w:t>16,5 ± 7,5years (4-35)</w:t>
            </w:r>
          </w:p>
        </w:tc>
      </w:tr>
      <w:tr w:rsidR="002C52F6" w:rsidRPr="008A1FA5" w:rsidTr="002605E6">
        <w:tc>
          <w:tcPr>
            <w:tcW w:w="6629" w:type="dxa"/>
          </w:tcPr>
          <w:p w:rsidR="002C52F6" w:rsidRPr="008A1FA5" w:rsidRDefault="002C52F6" w:rsidP="002605E6">
            <w:pPr>
              <w:spacing w:line="480" w:lineRule="auto"/>
              <w:jc w:val="both"/>
              <w:rPr>
                <w:sz w:val="24"/>
                <w:szCs w:val="24"/>
                <w:lang w:eastAsia="tr-TR"/>
              </w:rPr>
            </w:pPr>
            <w:r w:rsidRPr="008A1FA5">
              <w:rPr>
                <w:sz w:val="24"/>
                <w:szCs w:val="24"/>
              </w:rPr>
              <w:t>Operation indication of first surgery (MNG/toxic MNG )</w:t>
            </w:r>
          </w:p>
        </w:tc>
        <w:tc>
          <w:tcPr>
            <w:tcW w:w="2659" w:type="dxa"/>
          </w:tcPr>
          <w:p w:rsidR="002C52F6" w:rsidRPr="008A1FA5" w:rsidRDefault="002C52F6" w:rsidP="002605E6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8A1FA5">
              <w:rPr>
                <w:sz w:val="24"/>
                <w:szCs w:val="24"/>
              </w:rPr>
              <w:t>106/8</w:t>
            </w:r>
          </w:p>
        </w:tc>
      </w:tr>
      <w:tr w:rsidR="002C52F6" w:rsidRPr="008A1FA5" w:rsidTr="002605E6">
        <w:tc>
          <w:tcPr>
            <w:tcW w:w="6629" w:type="dxa"/>
          </w:tcPr>
          <w:p w:rsidR="002C52F6" w:rsidRPr="008A1FA5" w:rsidRDefault="002C52F6" w:rsidP="002605E6">
            <w:pPr>
              <w:spacing w:line="480" w:lineRule="auto"/>
              <w:jc w:val="both"/>
              <w:rPr>
                <w:sz w:val="24"/>
                <w:szCs w:val="24"/>
                <w:lang w:eastAsia="tr-TR"/>
              </w:rPr>
            </w:pPr>
            <w:r w:rsidRPr="008A1FA5">
              <w:rPr>
                <w:sz w:val="24"/>
                <w:szCs w:val="24"/>
              </w:rPr>
              <w:t>Surgical procedure  (subtotal/lobectomy)</w:t>
            </w:r>
          </w:p>
        </w:tc>
        <w:tc>
          <w:tcPr>
            <w:tcW w:w="2659" w:type="dxa"/>
          </w:tcPr>
          <w:p w:rsidR="002C52F6" w:rsidRPr="008A1FA5" w:rsidRDefault="002C52F6" w:rsidP="002605E6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8A1FA5">
              <w:rPr>
                <w:sz w:val="24"/>
                <w:szCs w:val="24"/>
              </w:rPr>
              <w:t>101/13</w:t>
            </w:r>
          </w:p>
        </w:tc>
      </w:tr>
      <w:tr w:rsidR="002C52F6" w:rsidRPr="008A1FA5" w:rsidTr="002605E6">
        <w:tc>
          <w:tcPr>
            <w:tcW w:w="6629" w:type="dxa"/>
          </w:tcPr>
          <w:p w:rsidR="002C52F6" w:rsidRPr="008A1FA5" w:rsidRDefault="002C52F6" w:rsidP="002605E6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8A1FA5">
              <w:rPr>
                <w:sz w:val="24"/>
                <w:szCs w:val="24"/>
              </w:rPr>
              <w:t>Levothyroxine replacement treatment (number of patients)</w:t>
            </w:r>
          </w:p>
        </w:tc>
        <w:tc>
          <w:tcPr>
            <w:tcW w:w="2659" w:type="dxa"/>
          </w:tcPr>
          <w:p w:rsidR="002C52F6" w:rsidRPr="008A1FA5" w:rsidRDefault="002C52F6" w:rsidP="002605E6">
            <w:pPr>
              <w:spacing w:line="480" w:lineRule="auto"/>
              <w:jc w:val="both"/>
              <w:rPr>
                <w:sz w:val="24"/>
                <w:szCs w:val="24"/>
                <w:lang w:eastAsia="tr-TR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2C52F6" w:rsidRPr="008A1FA5" w:rsidTr="002605E6">
        <w:tc>
          <w:tcPr>
            <w:tcW w:w="6629" w:type="dxa"/>
          </w:tcPr>
          <w:p w:rsidR="002C52F6" w:rsidRPr="008A1FA5" w:rsidRDefault="002C52F6" w:rsidP="002605E6">
            <w:pPr>
              <w:spacing w:line="480" w:lineRule="auto"/>
              <w:jc w:val="both"/>
              <w:rPr>
                <w:sz w:val="24"/>
                <w:szCs w:val="24"/>
                <w:lang w:eastAsia="tr-TR"/>
              </w:rPr>
            </w:pPr>
            <w:r w:rsidRPr="008A1FA5">
              <w:rPr>
                <w:sz w:val="24"/>
                <w:szCs w:val="24"/>
              </w:rPr>
              <w:t>Thyroid volume (</w:t>
            </w:r>
            <w:r w:rsidRPr="008A1FA5">
              <w:rPr>
                <w:sz w:val="24"/>
                <w:szCs w:val="24"/>
                <w:lang w:eastAsia="tr-TR"/>
              </w:rPr>
              <w:t>cm³)</w:t>
            </w:r>
          </w:p>
        </w:tc>
        <w:tc>
          <w:tcPr>
            <w:tcW w:w="2659" w:type="dxa"/>
          </w:tcPr>
          <w:p w:rsidR="002C52F6" w:rsidRPr="008A1FA5" w:rsidRDefault="002C52F6" w:rsidP="002605E6">
            <w:pPr>
              <w:spacing w:line="480" w:lineRule="auto"/>
              <w:jc w:val="both"/>
              <w:rPr>
                <w:sz w:val="24"/>
                <w:szCs w:val="24"/>
                <w:lang w:eastAsia="tr-TR"/>
              </w:rPr>
            </w:pPr>
            <w:r>
              <w:rPr>
                <w:sz w:val="24"/>
                <w:szCs w:val="24"/>
                <w:lang w:eastAsia="tr-TR"/>
              </w:rPr>
              <w:t>6,8±24,8 (1,14-</w:t>
            </w:r>
            <w:r w:rsidRPr="008A1FA5">
              <w:rPr>
                <w:sz w:val="24"/>
                <w:szCs w:val="24"/>
                <w:lang w:eastAsia="tr-TR"/>
              </w:rPr>
              <w:t>148,81)</w:t>
            </w:r>
          </w:p>
        </w:tc>
      </w:tr>
      <w:tr w:rsidR="002C52F6" w:rsidRPr="008A1FA5" w:rsidTr="002605E6">
        <w:tc>
          <w:tcPr>
            <w:tcW w:w="6629" w:type="dxa"/>
          </w:tcPr>
          <w:p w:rsidR="002C52F6" w:rsidRPr="008A1FA5" w:rsidRDefault="002C52F6" w:rsidP="002605E6">
            <w:pPr>
              <w:spacing w:line="480" w:lineRule="auto"/>
              <w:jc w:val="both"/>
              <w:rPr>
                <w:sz w:val="24"/>
                <w:szCs w:val="24"/>
                <w:lang w:eastAsia="tr-TR"/>
              </w:rPr>
            </w:pPr>
            <w:r w:rsidRPr="008A1FA5">
              <w:rPr>
                <w:sz w:val="24"/>
                <w:szCs w:val="24"/>
              </w:rPr>
              <w:t>Hypoparathyroidism after primary surgery /second surgery</w:t>
            </w:r>
          </w:p>
        </w:tc>
        <w:tc>
          <w:tcPr>
            <w:tcW w:w="2659" w:type="dxa"/>
          </w:tcPr>
          <w:p w:rsidR="002C52F6" w:rsidRPr="008A1FA5" w:rsidRDefault="002C52F6" w:rsidP="002605E6">
            <w:pPr>
              <w:spacing w:line="480" w:lineRule="auto"/>
              <w:jc w:val="both"/>
              <w:rPr>
                <w:sz w:val="24"/>
                <w:szCs w:val="24"/>
                <w:lang w:eastAsia="tr-TR"/>
              </w:rPr>
            </w:pPr>
            <w:r w:rsidRPr="008A1FA5">
              <w:rPr>
                <w:sz w:val="24"/>
                <w:szCs w:val="24"/>
                <w:lang w:eastAsia="tr-TR"/>
              </w:rPr>
              <w:t>5/4</w:t>
            </w:r>
          </w:p>
        </w:tc>
      </w:tr>
      <w:tr w:rsidR="002C52F6" w:rsidRPr="008A1FA5" w:rsidTr="002605E6">
        <w:tc>
          <w:tcPr>
            <w:tcW w:w="6629" w:type="dxa"/>
          </w:tcPr>
          <w:p w:rsidR="002C52F6" w:rsidRPr="008A1FA5" w:rsidRDefault="002C52F6" w:rsidP="002605E6">
            <w:pPr>
              <w:spacing w:line="480" w:lineRule="auto"/>
              <w:jc w:val="both"/>
              <w:rPr>
                <w:sz w:val="24"/>
                <w:szCs w:val="24"/>
                <w:lang w:eastAsia="tr-TR"/>
              </w:rPr>
            </w:pPr>
            <w:r w:rsidRPr="008A1FA5">
              <w:rPr>
                <w:sz w:val="24"/>
                <w:szCs w:val="24"/>
              </w:rPr>
              <w:t>Palsy of the recurrent laryngeal nerve after primary surgery/second surgery</w:t>
            </w:r>
          </w:p>
        </w:tc>
        <w:tc>
          <w:tcPr>
            <w:tcW w:w="2659" w:type="dxa"/>
          </w:tcPr>
          <w:p w:rsidR="002C52F6" w:rsidRPr="008A1FA5" w:rsidRDefault="002C52F6" w:rsidP="002605E6">
            <w:pPr>
              <w:spacing w:line="480" w:lineRule="auto"/>
              <w:jc w:val="both"/>
              <w:rPr>
                <w:sz w:val="24"/>
                <w:szCs w:val="24"/>
                <w:lang w:eastAsia="tr-TR"/>
              </w:rPr>
            </w:pPr>
            <w:r w:rsidRPr="008A1FA5">
              <w:rPr>
                <w:sz w:val="24"/>
                <w:szCs w:val="24"/>
              </w:rPr>
              <w:t>3/3</w:t>
            </w:r>
          </w:p>
        </w:tc>
      </w:tr>
    </w:tbl>
    <w:p w:rsidR="002C52F6" w:rsidRPr="008A1FA5" w:rsidRDefault="002C52F6" w:rsidP="002C52F6">
      <w:pPr>
        <w:pStyle w:val="ListeParagraf"/>
        <w:shd w:val="clear" w:color="auto" w:fill="FFFFFF"/>
        <w:spacing w:line="480" w:lineRule="auto"/>
        <w:ind w:left="0"/>
        <w:jc w:val="both"/>
        <w:rPr>
          <w:lang w:val="en-US"/>
        </w:rPr>
      </w:pPr>
    </w:p>
    <w:p w:rsidR="002C52F6" w:rsidRPr="008A1FA5" w:rsidRDefault="002C52F6" w:rsidP="002C52F6">
      <w:pPr>
        <w:rPr>
          <w:b/>
          <w:sz w:val="24"/>
          <w:szCs w:val="24"/>
        </w:rPr>
      </w:pPr>
      <w:r w:rsidRPr="008A1FA5">
        <w:rPr>
          <w:b/>
          <w:sz w:val="24"/>
          <w:szCs w:val="24"/>
        </w:rPr>
        <w:br w:type="page"/>
      </w:r>
    </w:p>
    <w:p w:rsidR="002C52F6" w:rsidRPr="008A1FA5" w:rsidRDefault="002C52F6" w:rsidP="002C52F6">
      <w:pPr>
        <w:spacing w:line="480" w:lineRule="auto"/>
        <w:jc w:val="both"/>
        <w:rPr>
          <w:b/>
          <w:bCs/>
          <w:sz w:val="24"/>
          <w:szCs w:val="24"/>
        </w:rPr>
      </w:pPr>
      <w:r w:rsidRPr="008A1FA5">
        <w:rPr>
          <w:b/>
          <w:sz w:val="24"/>
          <w:szCs w:val="24"/>
        </w:rPr>
        <w:lastRenderedPageBreak/>
        <w:t xml:space="preserve">Table </w:t>
      </w:r>
      <w:r w:rsidRPr="008A1FA5">
        <w:rPr>
          <w:b/>
          <w:bCs/>
          <w:sz w:val="24"/>
          <w:szCs w:val="24"/>
        </w:rPr>
        <w:t xml:space="preserve">2. FNAB findings of patients with recurrent goiter.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22"/>
        <w:gridCol w:w="1356"/>
      </w:tblGrid>
      <w:tr w:rsidR="002C52F6" w:rsidRPr="008A1FA5" w:rsidTr="002605E6">
        <w:tc>
          <w:tcPr>
            <w:tcW w:w="0" w:type="auto"/>
          </w:tcPr>
          <w:p w:rsidR="002C52F6" w:rsidRPr="008A1FA5" w:rsidRDefault="002C52F6" w:rsidP="002605E6">
            <w:pPr>
              <w:adjustRightInd w:val="0"/>
              <w:spacing w:line="480" w:lineRule="auto"/>
              <w:jc w:val="both"/>
              <w:rPr>
                <w:sz w:val="24"/>
                <w:szCs w:val="24"/>
                <w:lang w:eastAsia="tr-TR"/>
              </w:rPr>
            </w:pPr>
            <w:r w:rsidRPr="008A1FA5">
              <w:rPr>
                <w:sz w:val="24"/>
                <w:szCs w:val="24"/>
                <w:lang w:eastAsia="tr-TR"/>
              </w:rPr>
              <w:t>Benign</w:t>
            </w:r>
          </w:p>
        </w:tc>
        <w:tc>
          <w:tcPr>
            <w:tcW w:w="0" w:type="auto"/>
          </w:tcPr>
          <w:p w:rsidR="002C52F6" w:rsidRPr="008A1FA5" w:rsidRDefault="002C52F6" w:rsidP="002605E6">
            <w:pPr>
              <w:adjustRightInd w:val="0"/>
              <w:spacing w:line="480" w:lineRule="auto"/>
              <w:jc w:val="both"/>
              <w:rPr>
                <w:sz w:val="24"/>
                <w:szCs w:val="24"/>
                <w:lang w:eastAsia="tr-TR"/>
              </w:rPr>
            </w:pPr>
            <w:r w:rsidRPr="008A1FA5">
              <w:rPr>
                <w:sz w:val="24"/>
                <w:szCs w:val="24"/>
                <w:lang w:eastAsia="tr-TR"/>
              </w:rPr>
              <w:t>148 (74%)</w:t>
            </w:r>
          </w:p>
        </w:tc>
      </w:tr>
      <w:tr w:rsidR="002C52F6" w:rsidRPr="008A1FA5" w:rsidTr="002605E6">
        <w:tc>
          <w:tcPr>
            <w:tcW w:w="0" w:type="auto"/>
          </w:tcPr>
          <w:p w:rsidR="002C52F6" w:rsidRPr="008A1FA5" w:rsidRDefault="002C52F6" w:rsidP="002605E6">
            <w:pPr>
              <w:adjustRightInd w:val="0"/>
              <w:spacing w:line="480" w:lineRule="auto"/>
              <w:jc w:val="both"/>
              <w:rPr>
                <w:sz w:val="24"/>
                <w:szCs w:val="24"/>
                <w:lang w:eastAsia="tr-TR"/>
              </w:rPr>
            </w:pPr>
            <w:r w:rsidRPr="008A1FA5">
              <w:rPr>
                <w:sz w:val="24"/>
                <w:szCs w:val="24"/>
                <w:lang w:eastAsia="tr-TR"/>
              </w:rPr>
              <w:t>Suspicious</w:t>
            </w:r>
          </w:p>
        </w:tc>
        <w:tc>
          <w:tcPr>
            <w:tcW w:w="0" w:type="auto"/>
          </w:tcPr>
          <w:p w:rsidR="002C52F6" w:rsidRPr="008A1FA5" w:rsidRDefault="002C52F6" w:rsidP="002605E6">
            <w:pPr>
              <w:adjustRightInd w:val="0"/>
              <w:spacing w:line="480" w:lineRule="auto"/>
              <w:jc w:val="both"/>
              <w:rPr>
                <w:sz w:val="24"/>
                <w:szCs w:val="24"/>
                <w:lang w:eastAsia="tr-TR"/>
              </w:rPr>
            </w:pPr>
            <w:r w:rsidRPr="008A1FA5">
              <w:rPr>
                <w:sz w:val="24"/>
                <w:szCs w:val="24"/>
                <w:lang w:eastAsia="tr-TR"/>
              </w:rPr>
              <w:t>6 (2.71%)</w:t>
            </w:r>
          </w:p>
        </w:tc>
      </w:tr>
      <w:tr w:rsidR="002C52F6" w:rsidRPr="008A1FA5" w:rsidTr="002605E6">
        <w:tc>
          <w:tcPr>
            <w:tcW w:w="0" w:type="auto"/>
          </w:tcPr>
          <w:p w:rsidR="002C52F6" w:rsidRPr="008A1FA5" w:rsidRDefault="002C52F6" w:rsidP="002605E6">
            <w:pPr>
              <w:adjustRightInd w:val="0"/>
              <w:spacing w:line="480" w:lineRule="auto"/>
              <w:jc w:val="both"/>
              <w:rPr>
                <w:sz w:val="24"/>
                <w:szCs w:val="24"/>
                <w:lang w:eastAsia="tr-TR"/>
              </w:rPr>
            </w:pPr>
            <w:r w:rsidRPr="008A1FA5">
              <w:rPr>
                <w:sz w:val="24"/>
                <w:szCs w:val="24"/>
                <w:lang w:eastAsia="tr-TR"/>
              </w:rPr>
              <w:t>Malign</w:t>
            </w:r>
          </w:p>
        </w:tc>
        <w:tc>
          <w:tcPr>
            <w:tcW w:w="0" w:type="auto"/>
          </w:tcPr>
          <w:p w:rsidR="002C52F6" w:rsidRPr="008A1FA5" w:rsidRDefault="002C52F6" w:rsidP="002605E6">
            <w:pPr>
              <w:adjustRightInd w:val="0"/>
              <w:spacing w:line="480" w:lineRule="auto"/>
              <w:jc w:val="both"/>
              <w:rPr>
                <w:sz w:val="24"/>
                <w:szCs w:val="24"/>
                <w:lang w:eastAsia="tr-TR"/>
              </w:rPr>
            </w:pPr>
            <w:r w:rsidRPr="008A1FA5">
              <w:rPr>
                <w:sz w:val="24"/>
                <w:szCs w:val="24"/>
                <w:lang w:eastAsia="tr-TR"/>
              </w:rPr>
              <w:t>3 (1.35%)</w:t>
            </w:r>
          </w:p>
        </w:tc>
      </w:tr>
      <w:tr w:rsidR="002C52F6" w:rsidRPr="008A1FA5" w:rsidTr="002605E6">
        <w:tc>
          <w:tcPr>
            <w:tcW w:w="0" w:type="auto"/>
          </w:tcPr>
          <w:p w:rsidR="002C52F6" w:rsidRPr="008A1FA5" w:rsidRDefault="002C52F6" w:rsidP="002605E6">
            <w:pPr>
              <w:adjustRightInd w:val="0"/>
              <w:spacing w:line="480" w:lineRule="auto"/>
              <w:jc w:val="both"/>
              <w:rPr>
                <w:sz w:val="24"/>
                <w:szCs w:val="24"/>
                <w:lang w:eastAsia="tr-TR"/>
              </w:rPr>
            </w:pPr>
            <w:r w:rsidRPr="008A1FA5">
              <w:rPr>
                <w:sz w:val="24"/>
                <w:szCs w:val="24"/>
                <w:lang w:eastAsia="tr-TR"/>
              </w:rPr>
              <w:t>Inadequate</w:t>
            </w:r>
          </w:p>
        </w:tc>
        <w:tc>
          <w:tcPr>
            <w:tcW w:w="0" w:type="auto"/>
          </w:tcPr>
          <w:p w:rsidR="002C52F6" w:rsidRPr="008A1FA5" w:rsidRDefault="002C52F6" w:rsidP="002605E6">
            <w:pPr>
              <w:adjustRightInd w:val="0"/>
              <w:spacing w:line="480" w:lineRule="auto"/>
              <w:jc w:val="both"/>
              <w:rPr>
                <w:sz w:val="24"/>
                <w:szCs w:val="24"/>
                <w:lang w:eastAsia="tr-TR"/>
              </w:rPr>
            </w:pPr>
            <w:r w:rsidRPr="008A1FA5">
              <w:rPr>
                <w:sz w:val="24"/>
                <w:szCs w:val="24"/>
                <w:lang w:eastAsia="tr-TR"/>
              </w:rPr>
              <w:t>52 (26%)</w:t>
            </w:r>
          </w:p>
        </w:tc>
      </w:tr>
      <w:tr w:rsidR="002C52F6" w:rsidRPr="008A1FA5" w:rsidTr="002605E6">
        <w:tc>
          <w:tcPr>
            <w:tcW w:w="0" w:type="auto"/>
          </w:tcPr>
          <w:p w:rsidR="002C52F6" w:rsidRPr="008A1FA5" w:rsidRDefault="002C52F6" w:rsidP="002605E6">
            <w:pPr>
              <w:adjustRightInd w:val="0"/>
              <w:spacing w:line="480" w:lineRule="auto"/>
              <w:jc w:val="both"/>
              <w:rPr>
                <w:sz w:val="24"/>
                <w:szCs w:val="24"/>
                <w:lang w:eastAsia="tr-TR"/>
              </w:rPr>
            </w:pPr>
            <w:r w:rsidRPr="008A1FA5">
              <w:rPr>
                <w:sz w:val="24"/>
                <w:szCs w:val="24"/>
                <w:lang w:eastAsia="tr-TR"/>
              </w:rPr>
              <w:t>Hurthle cell lesion</w:t>
            </w:r>
          </w:p>
        </w:tc>
        <w:tc>
          <w:tcPr>
            <w:tcW w:w="0" w:type="auto"/>
          </w:tcPr>
          <w:p w:rsidR="002C52F6" w:rsidRPr="008A1FA5" w:rsidRDefault="002C52F6" w:rsidP="002605E6">
            <w:pPr>
              <w:adjustRightInd w:val="0"/>
              <w:spacing w:line="480" w:lineRule="auto"/>
              <w:jc w:val="both"/>
              <w:rPr>
                <w:sz w:val="24"/>
                <w:szCs w:val="24"/>
                <w:lang w:eastAsia="tr-TR"/>
              </w:rPr>
            </w:pPr>
            <w:r w:rsidRPr="008A1FA5">
              <w:rPr>
                <w:sz w:val="24"/>
                <w:szCs w:val="24"/>
                <w:lang w:eastAsia="tr-TR"/>
              </w:rPr>
              <w:t>5 (2.26%)</w:t>
            </w:r>
          </w:p>
        </w:tc>
      </w:tr>
      <w:tr w:rsidR="002C52F6" w:rsidRPr="008A1FA5" w:rsidTr="002605E6">
        <w:tc>
          <w:tcPr>
            <w:tcW w:w="0" w:type="auto"/>
          </w:tcPr>
          <w:p w:rsidR="002C52F6" w:rsidRPr="008A1FA5" w:rsidRDefault="002C52F6" w:rsidP="002605E6">
            <w:pPr>
              <w:adjustRightInd w:val="0"/>
              <w:spacing w:line="480" w:lineRule="auto"/>
              <w:jc w:val="both"/>
              <w:rPr>
                <w:sz w:val="24"/>
                <w:szCs w:val="24"/>
                <w:lang w:eastAsia="tr-TR"/>
              </w:rPr>
            </w:pPr>
            <w:r w:rsidRPr="008A1FA5">
              <w:rPr>
                <w:sz w:val="24"/>
                <w:szCs w:val="24"/>
                <w:lang w:eastAsia="tr-TR"/>
              </w:rPr>
              <w:t>Cellular microfollicular lesion</w:t>
            </w:r>
          </w:p>
        </w:tc>
        <w:tc>
          <w:tcPr>
            <w:tcW w:w="0" w:type="auto"/>
          </w:tcPr>
          <w:p w:rsidR="002C52F6" w:rsidRPr="008A1FA5" w:rsidRDefault="002C52F6" w:rsidP="002605E6">
            <w:pPr>
              <w:adjustRightInd w:val="0"/>
              <w:spacing w:line="480" w:lineRule="auto"/>
              <w:jc w:val="both"/>
              <w:rPr>
                <w:sz w:val="24"/>
                <w:szCs w:val="24"/>
                <w:lang w:eastAsia="tr-TR"/>
              </w:rPr>
            </w:pPr>
            <w:r w:rsidRPr="008A1FA5">
              <w:rPr>
                <w:sz w:val="24"/>
                <w:szCs w:val="24"/>
                <w:lang w:eastAsia="tr-TR"/>
              </w:rPr>
              <w:t>7 (3.16%)</w:t>
            </w:r>
          </w:p>
        </w:tc>
      </w:tr>
      <w:tr w:rsidR="002C52F6" w:rsidRPr="008A1FA5" w:rsidTr="002605E6">
        <w:tc>
          <w:tcPr>
            <w:tcW w:w="0" w:type="auto"/>
          </w:tcPr>
          <w:p w:rsidR="002C52F6" w:rsidRPr="008A1FA5" w:rsidRDefault="002C52F6" w:rsidP="002605E6">
            <w:pPr>
              <w:adjustRightInd w:val="0"/>
              <w:spacing w:line="480" w:lineRule="auto"/>
              <w:jc w:val="both"/>
              <w:rPr>
                <w:sz w:val="24"/>
                <w:szCs w:val="24"/>
                <w:lang w:eastAsia="tr-TR"/>
              </w:rPr>
            </w:pPr>
            <w:r w:rsidRPr="008A1FA5">
              <w:rPr>
                <w:sz w:val="24"/>
                <w:szCs w:val="24"/>
                <w:lang w:eastAsia="tr-TR"/>
              </w:rPr>
              <w:t>Total</w:t>
            </w:r>
          </w:p>
        </w:tc>
        <w:tc>
          <w:tcPr>
            <w:tcW w:w="0" w:type="auto"/>
          </w:tcPr>
          <w:p w:rsidR="002C52F6" w:rsidRPr="008A1FA5" w:rsidRDefault="002C52F6" w:rsidP="002605E6">
            <w:pPr>
              <w:adjustRightInd w:val="0"/>
              <w:spacing w:line="480" w:lineRule="auto"/>
              <w:jc w:val="both"/>
              <w:rPr>
                <w:sz w:val="24"/>
                <w:szCs w:val="24"/>
                <w:lang w:eastAsia="tr-TR"/>
              </w:rPr>
            </w:pPr>
            <w:r w:rsidRPr="008A1FA5">
              <w:rPr>
                <w:sz w:val="24"/>
                <w:szCs w:val="24"/>
                <w:lang w:eastAsia="tr-TR"/>
              </w:rPr>
              <w:t>221 (100%)</w:t>
            </w:r>
          </w:p>
        </w:tc>
      </w:tr>
    </w:tbl>
    <w:p w:rsidR="002C52F6" w:rsidRPr="008A1FA5" w:rsidRDefault="002C52F6" w:rsidP="002C52F6">
      <w:pPr>
        <w:pStyle w:val="ListeParagraf"/>
        <w:shd w:val="clear" w:color="auto" w:fill="FFFFFF"/>
        <w:spacing w:line="480" w:lineRule="auto"/>
        <w:ind w:left="0"/>
        <w:jc w:val="both"/>
        <w:rPr>
          <w:lang w:val="en-US"/>
        </w:rPr>
      </w:pPr>
    </w:p>
    <w:p w:rsidR="002C52F6" w:rsidRPr="008A1FA5" w:rsidRDefault="002C52F6" w:rsidP="002C52F6">
      <w:pPr>
        <w:rPr>
          <w:b/>
          <w:sz w:val="24"/>
          <w:szCs w:val="24"/>
        </w:rPr>
      </w:pPr>
      <w:r w:rsidRPr="008A1FA5">
        <w:rPr>
          <w:b/>
          <w:sz w:val="24"/>
          <w:szCs w:val="24"/>
        </w:rPr>
        <w:br w:type="page"/>
      </w:r>
    </w:p>
    <w:p w:rsidR="002C52F6" w:rsidRPr="008A1FA5" w:rsidRDefault="002C52F6" w:rsidP="002C52F6">
      <w:pPr>
        <w:spacing w:line="480" w:lineRule="auto"/>
        <w:jc w:val="both"/>
        <w:rPr>
          <w:b/>
          <w:bCs/>
          <w:sz w:val="24"/>
          <w:szCs w:val="24"/>
        </w:rPr>
      </w:pPr>
      <w:r w:rsidRPr="008A1FA5">
        <w:rPr>
          <w:b/>
          <w:sz w:val="24"/>
          <w:szCs w:val="24"/>
        </w:rPr>
        <w:lastRenderedPageBreak/>
        <w:t>Table 3</w:t>
      </w:r>
      <w:r w:rsidRPr="008A1FA5">
        <w:rPr>
          <w:b/>
          <w:bCs/>
          <w:sz w:val="24"/>
          <w:szCs w:val="24"/>
        </w:rPr>
        <w:t xml:space="preserve">. The pathological results of second surgery.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98"/>
        <w:gridCol w:w="1236"/>
      </w:tblGrid>
      <w:tr w:rsidR="002C52F6" w:rsidRPr="008A1FA5" w:rsidTr="002605E6">
        <w:tc>
          <w:tcPr>
            <w:tcW w:w="0" w:type="auto"/>
          </w:tcPr>
          <w:p w:rsidR="002C52F6" w:rsidRPr="008A1FA5" w:rsidRDefault="002C52F6" w:rsidP="002605E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 w:rsidRPr="008A1FA5">
              <w:rPr>
                <w:sz w:val="24"/>
                <w:szCs w:val="24"/>
                <w:lang w:eastAsia="tr-TR"/>
              </w:rPr>
              <w:t>Malign</w:t>
            </w:r>
          </w:p>
        </w:tc>
        <w:tc>
          <w:tcPr>
            <w:tcW w:w="0" w:type="auto"/>
          </w:tcPr>
          <w:p w:rsidR="002C52F6" w:rsidRPr="008A1FA5" w:rsidRDefault="002C52F6" w:rsidP="002605E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 w:rsidRPr="008A1FA5">
              <w:rPr>
                <w:sz w:val="24"/>
                <w:szCs w:val="24"/>
                <w:lang w:eastAsia="tr-TR"/>
              </w:rPr>
              <w:t>4 (22%)</w:t>
            </w:r>
          </w:p>
        </w:tc>
      </w:tr>
      <w:tr w:rsidR="002C52F6" w:rsidRPr="008A1FA5" w:rsidTr="002605E6">
        <w:tc>
          <w:tcPr>
            <w:tcW w:w="0" w:type="auto"/>
          </w:tcPr>
          <w:p w:rsidR="002C52F6" w:rsidRPr="008A1FA5" w:rsidRDefault="002C52F6" w:rsidP="002605E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 w:rsidRPr="008A1FA5">
              <w:rPr>
                <w:sz w:val="24"/>
                <w:szCs w:val="24"/>
                <w:lang w:eastAsia="tr-TR"/>
              </w:rPr>
              <w:t>Nodular Hyperplasia (NH)</w:t>
            </w:r>
          </w:p>
        </w:tc>
        <w:tc>
          <w:tcPr>
            <w:tcW w:w="0" w:type="auto"/>
          </w:tcPr>
          <w:p w:rsidR="002C52F6" w:rsidRPr="008A1FA5" w:rsidRDefault="002C52F6" w:rsidP="002605E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 w:rsidRPr="008A1FA5">
              <w:rPr>
                <w:sz w:val="24"/>
                <w:szCs w:val="24"/>
                <w:lang w:eastAsia="tr-TR"/>
              </w:rPr>
              <w:t>10 (55%)</w:t>
            </w:r>
          </w:p>
        </w:tc>
      </w:tr>
      <w:tr w:rsidR="002C52F6" w:rsidRPr="008A1FA5" w:rsidTr="002605E6">
        <w:tc>
          <w:tcPr>
            <w:tcW w:w="0" w:type="auto"/>
          </w:tcPr>
          <w:p w:rsidR="002C52F6" w:rsidRPr="008A1FA5" w:rsidRDefault="002C52F6" w:rsidP="002605E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 w:rsidRPr="008A1FA5">
              <w:rPr>
                <w:sz w:val="24"/>
                <w:szCs w:val="24"/>
                <w:lang w:eastAsia="tr-TR"/>
              </w:rPr>
              <w:t>NH + Hashimoto Thyroiditis</w:t>
            </w:r>
          </w:p>
        </w:tc>
        <w:tc>
          <w:tcPr>
            <w:tcW w:w="0" w:type="auto"/>
          </w:tcPr>
          <w:p w:rsidR="002C52F6" w:rsidRPr="008A1FA5" w:rsidRDefault="002C52F6" w:rsidP="002605E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 w:rsidRPr="008A1FA5">
              <w:rPr>
                <w:sz w:val="24"/>
                <w:szCs w:val="24"/>
                <w:lang w:eastAsia="tr-TR"/>
              </w:rPr>
              <w:t>3 (16.6%)</w:t>
            </w:r>
          </w:p>
        </w:tc>
      </w:tr>
      <w:tr w:rsidR="002C52F6" w:rsidRPr="008A1FA5" w:rsidTr="002605E6">
        <w:tc>
          <w:tcPr>
            <w:tcW w:w="0" w:type="auto"/>
          </w:tcPr>
          <w:p w:rsidR="002C52F6" w:rsidRPr="008A1FA5" w:rsidRDefault="002C52F6" w:rsidP="002605E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 w:rsidRPr="008A1FA5">
              <w:rPr>
                <w:sz w:val="24"/>
                <w:szCs w:val="24"/>
                <w:lang w:eastAsia="tr-TR"/>
              </w:rPr>
              <w:t>Hashimoto Thyroiditis</w:t>
            </w:r>
          </w:p>
        </w:tc>
        <w:tc>
          <w:tcPr>
            <w:tcW w:w="0" w:type="auto"/>
          </w:tcPr>
          <w:p w:rsidR="002C52F6" w:rsidRPr="008A1FA5" w:rsidRDefault="002C52F6" w:rsidP="002605E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 w:rsidRPr="008A1FA5">
              <w:rPr>
                <w:sz w:val="24"/>
                <w:szCs w:val="24"/>
                <w:lang w:eastAsia="tr-TR"/>
              </w:rPr>
              <w:t>1 (5.5%)</w:t>
            </w:r>
          </w:p>
        </w:tc>
      </w:tr>
      <w:tr w:rsidR="002C52F6" w:rsidRPr="008A1FA5" w:rsidTr="002605E6">
        <w:tc>
          <w:tcPr>
            <w:tcW w:w="0" w:type="auto"/>
          </w:tcPr>
          <w:p w:rsidR="002C52F6" w:rsidRPr="008A1FA5" w:rsidRDefault="002C52F6" w:rsidP="002605E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 w:rsidRPr="008A1FA5">
              <w:rPr>
                <w:sz w:val="24"/>
                <w:szCs w:val="24"/>
                <w:lang w:eastAsia="tr-TR"/>
              </w:rPr>
              <w:t>Total</w:t>
            </w:r>
          </w:p>
        </w:tc>
        <w:tc>
          <w:tcPr>
            <w:tcW w:w="0" w:type="auto"/>
          </w:tcPr>
          <w:p w:rsidR="002C52F6" w:rsidRPr="008A1FA5" w:rsidRDefault="002C52F6" w:rsidP="002605E6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 w:rsidRPr="008A1FA5">
              <w:rPr>
                <w:sz w:val="24"/>
                <w:szCs w:val="24"/>
                <w:lang w:eastAsia="tr-TR"/>
              </w:rPr>
              <w:t>18 (100%)</w:t>
            </w:r>
          </w:p>
        </w:tc>
      </w:tr>
    </w:tbl>
    <w:p w:rsidR="002C52F6" w:rsidRDefault="002C52F6" w:rsidP="002C52F6"/>
    <w:p w:rsidR="00071B61" w:rsidRPr="00DB46B1" w:rsidRDefault="00071B61" w:rsidP="002C52F6">
      <w:pPr>
        <w:pStyle w:val="ListeParagraf"/>
        <w:shd w:val="clear" w:color="auto" w:fill="FFFFFF"/>
        <w:spacing w:line="480" w:lineRule="auto"/>
        <w:jc w:val="both"/>
        <w:rPr>
          <w:lang w:val="en-US"/>
        </w:rPr>
      </w:pPr>
    </w:p>
    <w:sectPr w:rsidR="00071B61" w:rsidRPr="00DB46B1" w:rsidSect="00697C15">
      <w:footerReference w:type="default" r:id="rId6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A1B" w:rsidRDefault="00D16A1B" w:rsidP="00A803CB">
      <w:r>
        <w:separator/>
      </w:r>
    </w:p>
  </w:endnote>
  <w:endnote w:type="continuationSeparator" w:id="0">
    <w:p w:rsidR="00D16A1B" w:rsidRDefault="00D16A1B" w:rsidP="00A80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300004"/>
      <w:docPartObj>
        <w:docPartGallery w:val="Page Numbers (Bottom of Page)"/>
        <w:docPartUnique/>
      </w:docPartObj>
    </w:sdtPr>
    <w:sdtEndPr/>
    <w:sdtContent>
      <w:p w:rsidR="0055146A" w:rsidRDefault="0099373C">
        <w:pPr>
          <w:pStyle w:val="Altbilgi"/>
          <w:jc w:val="right"/>
        </w:pPr>
        <w:r>
          <w:fldChar w:fldCharType="begin"/>
        </w:r>
        <w:r w:rsidR="00EA5A06">
          <w:instrText xml:space="preserve"> PAGE   \* MERGEFORMAT </w:instrText>
        </w:r>
        <w:r>
          <w:fldChar w:fldCharType="separate"/>
        </w:r>
        <w:r w:rsidR="002C52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146A" w:rsidRDefault="0055146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A1B" w:rsidRDefault="00D16A1B" w:rsidP="00A803CB">
      <w:r>
        <w:separator/>
      </w:r>
    </w:p>
  </w:footnote>
  <w:footnote w:type="continuationSeparator" w:id="0">
    <w:p w:rsidR="00D16A1B" w:rsidRDefault="00D16A1B" w:rsidP="00A80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12F68"/>
    <w:multiLevelType w:val="hybridMultilevel"/>
    <w:tmpl w:val="B76EAB74"/>
    <w:lvl w:ilvl="0" w:tplc="765ADF1C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604B0"/>
    <w:multiLevelType w:val="hybridMultilevel"/>
    <w:tmpl w:val="444A4E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65B23"/>
    <w:multiLevelType w:val="hybridMultilevel"/>
    <w:tmpl w:val="444A4E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A637B8"/>
    <w:multiLevelType w:val="hybridMultilevel"/>
    <w:tmpl w:val="82321B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F76967"/>
    <w:multiLevelType w:val="multilevel"/>
    <w:tmpl w:val="ABBE2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572"/>
    <w:rsid w:val="00002D2C"/>
    <w:rsid w:val="00006B51"/>
    <w:rsid w:val="0001301C"/>
    <w:rsid w:val="00015FE7"/>
    <w:rsid w:val="00017095"/>
    <w:rsid w:val="0002179F"/>
    <w:rsid w:val="0003425B"/>
    <w:rsid w:val="00035A23"/>
    <w:rsid w:val="00035B47"/>
    <w:rsid w:val="000370A3"/>
    <w:rsid w:val="00037D85"/>
    <w:rsid w:val="000449BA"/>
    <w:rsid w:val="0004629C"/>
    <w:rsid w:val="000472C5"/>
    <w:rsid w:val="00047CDD"/>
    <w:rsid w:val="00057967"/>
    <w:rsid w:val="00060169"/>
    <w:rsid w:val="00061F0D"/>
    <w:rsid w:val="0006384B"/>
    <w:rsid w:val="00065307"/>
    <w:rsid w:val="0006706F"/>
    <w:rsid w:val="000702E9"/>
    <w:rsid w:val="00071B61"/>
    <w:rsid w:val="000748F3"/>
    <w:rsid w:val="00075C2E"/>
    <w:rsid w:val="0007796E"/>
    <w:rsid w:val="00083897"/>
    <w:rsid w:val="00086198"/>
    <w:rsid w:val="00086B85"/>
    <w:rsid w:val="00095213"/>
    <w:rsid w:val="000A0DEF"/>
    <w:rsid w:val="000B1E8F"/>
    <w:rsid w:val="000B2E85"/>
    <w:rsid w:val="000B313B"/>
    <w:rsid w:val="000B7759"/>
    <w:rsid w:val="000C1CA4"/>
    <w:rsid w:val="000C4077"/>
    <w:rsid w:val="000C5845"/>
    <w:rsid w:val="000D0CCC"/>
    <w:rsid w:val="000D6BD3"/>
    <w:rsid w:val="000E27AB"/>
    <w:rsid w:val="000F2EBA"/>
    <w:rsid w:val="000F79FE"/>
    <w:rsid w:val="00100E8B"/>
    <w:rsid w:val="00102525"/>
    <w:rsid w:val="0010290A"/>
    <w:rsid w:val="001077B9"/>
    <w:rsid w:val="00107C58"/>
    <w:rsid w:val="00115705"/>
    <w:rsid w:val="00131626"/>
    <w:rsid w:val="001329B8"/>
    <w:rsid w:val="00134789"/>
    <w:rsid w:val="0013556A"/>
    <w:rsid w:val="00135B19"/>
    <w:rsid w:val="00136438"/>
    <w:rsid w:val="0013649E"/>
    <w:rsid w:val="00137BF8"/>
    <w:rsid w:val="00141F9A"/>
    <w:rsid w:val="00145657"/>
    <w:rsid w:val="0015153A"/>
    <w:rsid w:val="001559F4"/>
    <w:rsid w:val="001575C9"/>
    <w:rsid w:val="00160CC2"/>
    <w:rsid w:val="00172088"/>
    <w:rsid w:val="00172762"/>
    <w:rsid w:val="0017509A"/>
    <w:rsid w:val="0018141B"/>
    <w:rsid w:val="00185125"/>
    <w:rsid w:val="001937DD"/>
    <w:rsid w:val="00194183"/>
    <w:rsid w:val="0019439B"/>
    <w:rsid w:val="001A0B2E"/>
    <w:rsid w:val="001A22B3"/>
    <w:rsid w:val="001A3D2C"/>
    <w:rsid w:val="001B5D00"/>
    <w:rsid w:val="001C05A1"/>
    <w:rsid w:val="001C6BFF"/>
    <w:rsid w:val="001E2129"/>
    <w:rsid w:val="001E4798"/>
    <w:rsid w:val="002006EF"/>
    <w:rsid w:val="00202C2C"/>
    <w:rsid w:val="00203DDD"/>
    <w:rsid w:val="00205127"/>
    <w:rsid w:val="00207050"/>
    <w:rsid w:val="002072C9"/>
    <w:rsid w:val="00213FDA"/>
    <w:rsid w:val="0021454B"/>
    <w:rsid w:val="00223926"/>
    <w:rsid w:val="00227DDF"/>
    <w:rsid w:val="00230F23"/>
    <w:rsid w:val="002342C5"/>
    <w:rsid w:val="002419DD"/>
    <w:rsid w:val="00241A32"/>
    <w:rsid w:val="0024329F"/>
    <w:rsid w:val="0024368E"/>
    <w:rsid w:val="00246F53"/>
    <w:rsid w:val="00251764"/>
    <w:rsid w:val="00252B5A"/>
    <w:rsid w:val="0025321F"/>
    <w:rsid w:val="00253584"/>
    <w:rsid w:val="00262D8A"/>
    <w:rsid w:val="00266AA3"/>
    <w:rsid w:val="002672A0"/>
    <w:rsid w:val="002738BF"/>
    <w:rsid w:val="00275ED1"/>
    <w:rsid w:val="00280B13"/>
    <w:rsid w:val="00281392"/>
    <w:rsid w:val="002820DC"/>
    <w:rsid w:val="00291998"/>
    <w:rsid w:val="0029470D"/>
    <w:rsid w:val="002972BD"/>
    <w:rsid w:val="002A0D50"/>
    <w:rsid w:val="002A2964"/>
    <w:rsid w:val="002A5D81"/>
    <w:rsid w:val="002B01C3"/>
    <w:rsid w:val="002B49A7"/>
    <w:rsid w:val="002C49A4"/>
    <w:rsid w:val="002C52F6"/>
    <w:rsid w:val="002C5DBF"/>
    <w:rsid w:val="002D4D57"/>
    <w:rsid w:val="002E4D19"/>
    <w:rsid w:val="0030630D"/>
    <w:rsid w:val="003079A4"/>
    <w:rsid w:val="00313E19"/>
    <w:rsid w:val="00320C78"/>
    <w:rsid w:val="00321C92"/>
    <w:rsid w:val="00322B63"/>
    <w:rsid w:val="00327D63"/>
    <w:rsid w:val="0034286C"/>
    <w:rsid w:val="00343AEB"/>
    <w:rsid w:val="00357E07"/>
    <w:rsid w:val="003601AC"/>
    <w:rsid w:val="00362578"/>
    <w:rsid w:val="0036700B"/>
    <w:rsid w:val="00381FF7"/>
    <w:rsid w:val="00383CB9"/>
    <w:rsid w:val="00393A8D"/>
    <w:rsid w:val="0039644C"/>
    <w:rsid w:val="003A0320"/>
    <w:rsid w:val="003A6277"/>
    <w:rsid w:val="003B367E"/>
    <w:rsid w:val="003B3A47"/>
    <w:rsid w:val="003D05F0"/>
    <w:rsid w:val="003D1645"/>
    <w:rsid w:val="003D17F9"/>
    <w:rsid w:val="003D4848"/>
    <w:rsid w:val="003E6A66"/>
    <w:rsid w:val="003F0603"/>
    <w:rsid w:val="003F2D4D"/>
    <w:rsid w:val="003F3577"/>
    <w:rsid w:val="003F3F7A"/>
    <w:rsid w:val="003F51CD"/>
    <w:rsid w:val="003F6F8D"/>
    <w:rsid w:val="004077F0"/>
    <w:rsid w:val="00417F0C"/>
    <w:rsid w:val="00425631"/>
    <w:rsid w:val="00426066"/>
    <w:rsid w:val="00444422"/>
    <w:rsid w:val="0045581A"/>
    <w:rsid w:val="00461A45"/>
    <w:rsid w:val="00465E49"/>
    <w:rsid w:val="00467288"/>
    <w:rsid w:val="004701A6"/>
    <w:rsid w:val="00473D63"/>
    <w:rsid w:val="0047688E"/>
    <w:rsid w:val="004854FB"/>
    <w:rsid w:val="00485F9E"/>
    <w:rsid w:val="00490347"/>
    <w:rsid w:val="004A0526"/>
    <w:rsid w:val="004A544E"/>
    <w:rsid w:val="004A5BA5"/>
    <w:rsid w:val="004A6AA3"/>
    <w:rsid w:val="004A75F1"/>
    <w:rsid w:val="004B4051"/>
    <w:rsid w:val="004C6572"/>
    <w:rsid w:val="004D079F"/>
    <w:rsid w:val="004E2CB4"/>
    <w:rsid w:val="004E6128"/>
    <w:rsid w:val="004F0376"/>
    <w:rsid w:val="004F2BEB"/>
    <w:rsid w:val="004F48F0"/>
    <w:rsid w:val="005013D3"/>
    <w:rsid w:val="005171F0"/>
    <w:rsid w:val="00526434"/>
    <w:rsid w:val="005273DC"/>
    <w:rsid w:val="0053021F"/>
    <w:rsid w:val="00530725"/>
    <w:rsid w:val="005308FA"/>
    <w:rsid w:val="00531D77"/>
    <w:rsid w:val="005401F9"/>
    <w:rsid w:val="005416DD"/>
    <w:rsid w:val="005465DD"/>
    <w:rsid w:val="0055146A"/>
    <w:rsid w:val="00552F3F"/>
    <w:rsid w:val="00564841"/>
    <w:rsid w:val="005667F8"/>
    <w:rsid w:val="0057343C"/>
    <w:rsid w:val="00580F9D"/>
    <w:rsid w:val="00582B2A"/>
    <w:rsid w:val="00586EA9"/>
    <w:rsid w:val="005964DE"/>
    <w:rsid w:val="005A1CB8"/>
    <w:rsid w:val="005A3C71"/>
    <w:rsid w:val="005B70C2"/>
    <w:rsid w:val="005B7848"/>
    <w:rsid w:val="005B7BDA"/>
    <w:rsid w:val="005C3D21"/>
    <w:rsid w:val="005C4E99"/>
    <w:rsid w:val="005C57D7"/>
    <w:rsid w:val="005D2977"/>
    <w:rsid w:val="005D3884"/>
    <w:rsid w:val="005D632B"/>
    <w:rsid w:val="005D68E4"/>
    <w:rsid w:val="005E3630"/>
    <w:rsid w:val="005E60C1"/>
    <w:rsid w:val="005F5F51"/>
    <w:rsid w:val="005F762B"/>
    <w:rsid w:val="00614759"/>
    <w:rsid w:val="00626AEF"/>
    <w:rsid w:val="00637309"/>
    <w:rsid w:val="00646F36"/>
    <w:rsid w:val="00650497"/>
    <w:rsid w:val="006505F8"/>
    <w:rsid w:val="006537E8"/>
    <w:rsid w:val="00654557"/>
    <w:rsid w:val="00655F75"/>
    <w:rsid w:val="006609D4"/>
    <w:rsid w:val="00665252"/>
    <w:rsid w:val="0067567F"/>
    <w:rsid w:val="0068242A"/>
    <w:rsid w:val="00683307"/>
    <w:rsid w:val="00686483"/>
    <w:rsid w:val="00687C7A"/>
    <w:rsid w:val="006905EC"/>
    <w:rsid w:val="00690CCB"/>
    <w:rsid w:val="0069385F"/>
    <w:rsid w:val="006965B8"/>
    <w:rsid w:val="006968F7"/>
    <w:rsid w:val="00697C15"/>
    <w:rsid w:val="006A0A4D"/>
    <w:rsid w:val="006B42D1"/>
    <w:rsid w:val="006B4A2A"/>
    <w:rsid w:val="006C5B9C"/>
    <w:rsid w:val="006C6A5C"/>
    <w:rsid w:val="006C7486"/>
    <w:rsid w:val="006D02CF"/>
    <w:rsid w:val="006D6C57"/>
    <w:rsid w:val="006E392E"/>
    <w:rsid w:val="006E4823"/>
    <w:rsid w:val="006F2DEF"/>
    <w:rsid w:val="006F63CE"/>
    <w:rsid w:val="00700D87"/>
    <w:rsid w:val="0070666C"/>
    <w:rsid w:val="00711A58"/>
    <w:rsid w:val="0071355B"/>
    <w:rsid w:val="00713640"/>
    <w:rsid w:val="0071368A"/>
    <w:rsid w:val="00721366"/>
    <w:rsid w:val="00721CB4"/>
    <w:rsid w:val="00730332"/>
    <w:rsid w:val="007308D9"/>
    <w:rsid w:val="00731BB3"/>
    <w:rsid w:val="0073222A"/>
    <w:rsid w:val="007343B8"/>
    <w:rsid w:val="007406AA"/>
    <w:rsid w:val="00741C0D"/>
    <w:rsid w:val="00741FEC"/>
    <w:rsid w:val="00746D73"/>
    <w:rsid w:val="007606FE"/>
    <w:rsid w:val="00762E4A"/>
    <w:rsid w:val="00764DFD"/>
    <w:rsid w:val="007653DB"/>
    <w:rsid w:val="00766C4C"/>
    <w:rsid w:val="007734FD"/>
    <w:rsid w:val="00774FAE"/>
    <w:rsid w:val="007823C0"/>
    <w:rsid w:val="0078700B"/>
    <w:rsid w:val="00791A38"/>
    <w:rsid w:val="00797292"/>
    <w:rsid w:val="007A1A95"/>
    <w:rsid w:val="007A29E3"/>
    <w:rsid w:val="007A2FB2"/>
    <w:rsid w:val="007A3DD1"/>
    <w:rsid w:val="007A512A"/>
    <w:rsid w:val="007B32B3"/>
    <w:rsid w:val="007B5498"/>
    <w:rsid w:val="007C2295"/>
    <w:rsid w:val="007C4676"/>
    <w:rsid w:val="007D021A"/>
    <w:rsid w:val="007D107B"/>
    <w:rsid w:val="007D3494"/>
    <w:rsid w:val="007D5D10"/>
    <w:rsid w:val="007D6869"/>
    <w:rsid w:val="007E0E83"/>
    <w:rsid w:val="007E2506"/>
    <w:rsid w:val="007E270D"/>
    <w:rsid w:val="007F1E2B"/>
    <w:rsid w:val="007F4867"/>
    <w:rsid w:val="007F757C"/>
    <w:rsid w:val="00811D75"/>
    <w:rsid w:val="00813F52"/>
    <w:rsid w:val="0082259D"/>
    <w:rsid w:val="0082555C"/>
    <w:rsid w:val="0082670E"/>
    <w:rsid w:val="00840C29"/>
    <w:rsid w:val="0084135B"/>
    <w:rsid w:val="00842759"/>
    <w:rsid w:val="00843816"/>
    <w:rsid w:val="0084448F"/>
    <w:rsid w:val="008447FA"/>
    <w:rsid w:val="00845C69"/>
    <w:rsid w:val="00852056"/>
    <w:rsid w:val="0086023F"/>
    <w:rsid w:val="00860797"/>
    <w:rsid w:val="00863CE5"/>
    <w:rsid w:val="00864F36"/>
    <w:rsid w:val="00882120"/>
    <w:rsid w:val="00885035"/>
    <w:rsid w:val="00887F67"/>
    <w:rsid w:val="00894C25"/>
    <w:rsid w:val="008A37AC"/>
    <w:rsid w:val="008A7A7E"/>
    <w:rsid w:val="008B5DB4"/>
    <w:rsid w:val="008C1627"/>
    <w:rsid w:val="008C40E0"/>
    <w:rsid w:val="008D19AD"/>
    <w:rsid w:val="008D34F5"/>
    <w:rsid w:val="008E2CE0"/>
    <w:rsid w:val="008F429D"/>
    <w:rsid w:val="008F4488"/>
    <w:rsid w:val="008F6734"/>
    <w:rsid w:val="00902C18"/>
    <w:rsid w:val="00905BD2"/>
    <w:rsid w:val="00906189"/>
    <w:rsid w:val="0091435E"/>
    <w:rsid w:val="00917166"/>
    <w:rsid w:val="009211DB"/>
    <w:rsid w:val="00925B94"/>
    <w:rsid w:val="009305BF"/>
    <w:rsid w:val="0093646B"/>
    <w:rsid w:val="009374A6"/>
    <w:rsid w:val="00940BDE"/>
    <w:rsid w:val="009433E9"/>
    <w:rsid w:val="00943996"/>
    <w:rsid w:val="0095557E"/>
    <w:rsid w:val="00955954"/>
    <w:rsid w:val="009700A4"/>
    <w:rsid w:val="0097048E"/>
    <w:rsid w:val="00976153"/>
    <w:rsid w:val="009810D6"/>
    <w:rsid w:val="00990D03"/>
    <w:rsid w:val="00990F0B"/>
    <w:rsid w:val="0099373C"/>
    <w:rsid w:val="0099387B"/>
    <w:rsid w:val="009949A2"/>
    <w:rsid w:val="00995AD1"/>
    <w:rsid w:val="00996418"/>
    <w:rsid w:val="009A2147"/>
    <w:rsid w:val="009A37EE"/>
    <w:rsid w:val="009C627B"/>
    <w:rsid w:val="009C6304"/>
    <w:rsid w:val="009C65E1"/>
    <w:rsid w:val="009C6753"/>
    <w:rsid w:val="009C7C00"/>
    <w:rsid w:val="009E0B4C"/>
    <w:rsid w:val="009E5412"/>
    <w:rsid w:val="009E7441"/>
    <w:rsid w:val="00A03400"/>
    <w:rsid w:val="00A03A87"/>
    <w:rsid w:val="00A05EEF"/>
    <w:rsid w:val="00A129CD"/>
    <w:rsid w:val="00A246CC"/>
    <w:rsid w:val="00A255B0"/>
    <w:rsid w:val="00A2677D"/>
    <w:rsid w:val="00A31D6B"/>
    <w:rsid w:val="00A31DE0"/>
    <w:rsid w:val="00A320B6"/>
    <w:rsid w:val="00A32A88"/>
    <w:rsid w:val="00A4069C"/>
    <w:rsid w:val="00A427CC"/>
    <w:rsid w:val="00A634C3"/>
    <w:rsid w:val="00A72BAF"/>
    <w:rsid w:val="00A77C77"/>
    <w:rsid w:val="00A803CB"/>
    <w:rsid w:val="00A806DB"/>
    <w:rsid w:val="00A82076"/>
    <w:rsid w:val="00A8520D"/>
    <w:rsid w:val="00A91DF5"/>
    <w:rsid w:val="00AA2529"/>
    <w:rsid w:val="00AB181D"/>
    <w:rsid w:val="00AB3D82"/>
    <w:rsid w:val="00AC3179"/>
    <w:rsid w:val="00AC3849"/>
    <w:rsid w:val="00AC4181"/>
    <w:rsid w:val="00AC44FA"/>
    <w:rsid w:val="00AC583B"/>
    <w:rsid w:val="00AC76F0"/>
    <w:rsid w:val="00AD1A88"/>
    <w:rsid w:val="00AD317E"/>
    <w:rsid w:val="00AD4CEC"/>
    <w:rsid w:val="00AE0255"/>
    <w:rsid w:val="00AE1053"/>
    <w:rsid w:val="00AE4B75"/>
    <w:rsid w:val="00AF0DCD"/>
    <w:rsid w:val="00AF2900"/>
    <w:rsid w:val="00B11262"/>
    <w:rsid w:val="00B15A03"/>
    <w:rsid w:val="00B20FFD"/>
    <w:rsid w:val="00B217F3"/>
    <w:rsid w:val="00B23945"/>
    <w:rsid w:val="00B2613E"/>
    <w:rsid w:val="00B31CB6"/>
    <w:rsid w:val="00B407FD"/>
    <w:rsid w:val="00B4420E"/>
    <w:rsid w:val="00B51D8D"/>
    <w:rsid w:val="00B525E5"/>
    <w:rsid w:val="00B52CD4"/>
    <w:rsid w:val="00B549CC"/>
    <w:rsid w:val="00B54E8F"/>
    <w:rsid w:val="00B550A3"/>
    <w:rsid w:val="00B64713"/>
    <w:rsid w:val="00B65355"/>
    <w:rsid w:val="00B67878"/>
    <w:rsid w:val="00B72320"/>
    <w:rsid w:val="00B72649"/>
    <w:rsid w:val="00B86498"/>
    <w:rsid w:val="00B87EF3"/>
    <w:rsid w:val="00B936EB"/>
    <w:rsid w:val="00B95BA1"/>
    <w:rsid w:val="00B97F01"/>
    <w:rsid w:val="00BA28CD"/>
    <w:rsid w:val="00BA500E"/>
    <w:rsid w:val="00BA7817"/>
    <w:rsid w:val="00BA7A39"/>
    <w:rsid w:val="00BC15B3"/>
    <w:rsid w:val="00BC7623"/>
    <w:rsid w:val="00BD7902"/>
    <w:rsid w:val="00BE5FA6"/>
    <w:rsid w:val="00BE61C5"/>
    <w:rsid w:val="00BF4F33"/>
    <w:rsid w:val="00C02479"/>
    <w:rsid w:val="00C035CD"/>
    <w:rsid w:val="00C057D2"/>
    <w:rsid w:val="00C17E22"/>
    <w:rsid w:val="00C20C49"/>
    <w:rsid w:val="00C229D6"/>
    <w:rsid w:val="00C2318F"/>
    <w:rsid w:val="00C263B7"/>
    <w:rsid w:val="00C331D4"/>
    <w:rsid w:val="00C33987"/>
    <w:rsid w:val="00C356C7"/>
    <w:rsid w:val="00C36A22"/>
    <w:rsid w:val="00C40144"/>
    <w:rsid w:val="00C428E1"/>
    <w:rsid w:val="00C4295F"/>
    <w:rsid w:val="00C43C62"/>
    <w:rsid w:val="00C451A5"/>
    <w:rsid w:val="00C518E6"/>
    <w:rsid w:val="00C53671"/>
    <w:rsid w:val="00C5478D"/>
    <w:rsid w:val="00C54EB3"/>
    <w:rsid w:val="00C56297"/>
    <w:rsid w:val="00C624F0"/>
    <w:rsid w:val="00C66075"/>
    <w:rsid w:val="00C66D65"/>
    <w:rsid w:val="00C71FD8"/>
    <w:rsid w:val="00C73EBC"/>
    <w:rsid w:val="00C752E5"/>
    <w:rsid w:val="00C8500D"/>
    <w:rsid w:val="00C92EE3"/>
    <w:rsid w:val="00CA0528"/>
    <w:rsid w:val="00CA35CC"/>
    <w:rsid w:val="00CA42CD"/>
    <w:rsid w:val="00CA552B"/>
    <w:rsid w:val="00CA6058"/>
    <w:rsid w:val="00CC0269"/>
    <w:rsid w:val="00CC0BBD"/>
    <w:rsid w:val="00CC1ACB"/>
    <w:rsid w:val="00CC2007"/>
    <w:rsid w:val="00CC4785"/>
    <w:rsid w:val="00CC4F39"/>
    <w:rsid w:val="00CE1696"/>
    <w:rsid w:val="00CF078C"/>
    <w:rsid w:val="00CF5684"/>
    <w:rsid w:val="00CF60B9"/>
    <w:rsid w:val="00CF6AA2"/>
    <w:rsid w:val="00D11A9C"/>
    <w:rsid w:val="00D13C32"/>
    <w:rsid w:val="00D16A1B"/>
    <w:rsid w:val="00D21420"/>
    <w:rsid w:val="00D21E7C"/>
    <w:rsid w:val="00D21F3D"/>
    <w:rsid w:val="00D32EDC"/>
    <w:rsid w:val="00D337EA"/>
    <w:rsid w:val="00D364E3"/>
    <w:rsid w:val="00D42A60"/>
    <w:rsid w:val="00D42B1B"/>
    <w:rsid w:val="00D472ED"/>
    <w:rsid w:val="00D5093E"/>
    <w:rsid w:val="00D518FB"/>
    <w:rsid w:val="00D52866"/>
    <w:rsid w:val="00D54C47"/>
    <w:rsid w:val="00D5761C"/>
    <w:rsid w:val="00D601F3"/>
    <w:rsid w:val="00D62022"/>
    <w:rsid w:val="00D63340"/>
    <w:rsid w:val="00D63C79"/>
    <w:rsid w:val="00D6590B"/>
    <w:rsid w:val="00D73086"/>
    <w:rsid w:val="00D7318B"/>
    <w:rsid w:val="00D7748D"/>
    <w:rsid w:val="00D811EE"/>
    <w:rsid w:val="00D831C0"/>
    <w:rsid w:val="00D90D34"/>
    <w:rsid w:val="00DB46B1"/>
    <w:rsid w:val="00DC161D"/>
    <w:rsid w:val="00DC4B8D"/>
    <w:rsid w:val="00DC710C"/>
    <w:rsid w:val="00DD0B5E"/>
    <w:rsid w:val="00DD1EB5"/>
    <w:rsid w:val="00DD51C8"/>
    <w:rsid w:val="00DE329A"/>
    <w:rsid w:val="00DE6B30"/>
    <w:rsid w:val="00DF09C7"/>
    <w:rsid w:val="00DF1722"/>
    <w:rsid w:val="00DF1AFE"/>
    <w:rsid w:val="00DF330A"/>
    <w:rsid w:val="00E02B60"/>
    <w:rsid w:val="00E04C4A"/>
    <w:rsid w:val="00E0731C"/>
    <w:rsid w:val="00E10676"/>
    <w:rsid w:val="00E231E7"/>
    <w:rsid w:val="00E32803"/>
    <w:rsid w:val="00E35343"/>
    <w:rsid w:val="00E41CB4"/>
    <w:rsid w:val="00E41FF7"/>
    <w:rsid w:val="00E422F0"/>
    <w:rsid w:val="00E46205"/>
    <w:rsid w:val="00E46524"/>
    <w:rsid w:val="00E50937"/>
    <w:rsid w:val="00E5365B"/>
    <w:rsid w:val="00E60A40"/>
    <w:rsid w:val="00E617C3"/>
    <w:rsid w:val="00E63DFB"/>
    <w:rsid w:val="00E64CA4"/>
    <w:rsid w:val="00E663F4"/>
    <w:rsid w:val="00E7740E"/>
    <w:rsid w:val="00E831D9"/>
    <w:rsid w:val="00E84934"/>
    <w:rsid w:val="00E940A9"/>
    <w:rsid w:val="00E96619"/>
    <w:rsid w:val="00EA170A"/>
    <w:rsid w:val="00EA5A06"/>
    <w:rsid w:val="00EB3AA0"/>
    <w:rsid w:val="00EC4AA6"/>
    <w:rsid w:val="00EC513D"/>
    <w:rsid w:val="00ED27B0"/>
    <w:rsid w:val="00ED6004"/>
    <w:rsid w:val="00ED7168"/>
    <w:rsid w:val="00EE1325"/>
    <w:rsid w:val="00EE45D0"/>
    <w:rsid w:val="00EF211F"/>
    <w:rsid w:val="00EF3427"/>
    <w:rsid w:val="00EF4586"/>
    <w:rsid w:val="00EF4E28"/>
    <w:rsid w:val="00F002D5"/>
    <w:rsid w:val="00F037E6"/>
    <w:rsid w:val="00F103D2"/>
    <w:rsid w:val="00F165FB"/>
    <w:rsid w:val="00F33401"/>
    <w:rsid w:val="00F353C0"/>
    <w:rsid w:val="00F36BE0"/>
    <w:rsid w:val="00F4609B"/>
    <w:rsid w:val="00F564BA"/>
    <w:rsid w:val="00F620E3"/>
    <w:rsid w:val="00F64EAC"/>
    <w:rsid w:val="00F67330"/>
    <w:rsid w:val="00F713A1"/>
    <w:rsid w:val="00F752D6"/>
    <w:rsid w:val="00F8199E"/>
    <w:rsid w:val="00F82420"/>
    <w:rsid w:val="00F85F5B"/>
    <w:rsid w:val="00F879BA"/>
    <w:rsid w:val="00F9353C"/>
    <w:rsid w:val="00F940B0"/>
    <w:rsid w:val="00F96ACD"/>
    <w:rsid w:val="00F96EB8"/>
    <w:rsid w:val="00FA19D1"/>
    <w:rsid w:val="00FB20C5"/>
    <w:rsid w:val="00FD245D"/>
    <w:rsid w:val="00FD37B4"/>
    <w:rsid w:val="00FD4403"/>
    <w:rsid w:val="00FD4C5F"/>
    <w:rsid w:val="00FD4DB6"/>
    <w:rsid w:val="00FD62BC"/>
    <w:rsid w:val="00FE34CD"/>
    <w:rsid w:val="00FE3BEF"/>
    <w:rsid w:val="00FE5AE8"/>
    <w:rsid w:val="00FF3354"/>
    <w:rsid w:val="00FF37B0"/>
    <w:rsid w:val="00FF4D7B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2884E-6780-4350-8737-8B97F4C43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57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9143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semiHidden/>
    <w:unhideWhenUsed/>
    <w:qFormat/>
    <w:rsid w:val="002738BF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4C657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B49A7"/>
    <w:pPr>
      <w:autoSpaceDE/>
      <w:autoSpaceDN/>
      <w:spacing w:before="100" w:beforeAutospacing="1" w:after="100" w:afterAutospacing="1"/>
    </w:pPr>
    <w:rPr>
      <w:sz w:val="24"/>
      <w:szCs w:val="24"/>
      <w:lang w:val="tr-TR" w:eastAsia="tr-TR"/>
    </w:rPr>
  </w:style>
  <w:style w:type="character" w:customStyle="1" w:styleId="jrnl">
    <w:name w:val="jrnl"/>
    <w:basedOn w:val="VarsaylanParagrafYazTipi"/>
    <w:rsid w:val="002B49A7"/>
  </w:style>
  <w:style w:type="character" w:customStyle="1" w:styleId="ti2">
    <w:name w:val="ti2"/>
    <w:basedOn w:val="VarsaylanParagrafYazTipi"/>
    <w:rsid w:val="002B49A7"/>
    <w:rPr>
      <w:rFonts w:cs="Times New Roman"/>
      <w:sz w:val="22"/>
      <w:szCs w:val="22"/>
    </w:rPr>
  </w:style>
  <w:style w:type="paragraph" w:styleId="ListeParagraf">
    <w:name w:val="List Paragraph"/>
    <w:basedOn w:val="Normal"/>
    <w:uiPriority w:val="34"/>
    <w:qFormat/>
    <w:rsid w:val="002B49A7"/>
    <w:pPr>
      <w:autoSpaceDE/>
      <w:autoSpaceDN/>
      <w:ind w:left="720"/>
      <w:contextualSpacing/>
    </w:pPr>
    <w:rPr>
      <w:sz w:val="24"/>
      <w:szCs w:val="24"/>
      <w:lang w:val="tr-TR" w:eastAsia="tr-TR"/>
    </w:rPr>
  </w:style>
  <w:style w:type="character" w:customStyle="1" w:styleId="Balk2Char">
    <w:name w:val="Başlık 2 Char"/>
    <w:basedOn w:val="VarsaylanParagrafYazTipi"/>
    <w:link w:val="Balk2"/>
    <w:uiPriority w:val="99"/>
    <w:semiHidden/>
    <w:rsid w:val="002738BF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customStyle="1" w:styleId="highlight">
    <w:name w:val="highlight"/>
    <w:basedOn w:val="VarsaylanParagrafYazTipi"/>
    <w:rsid w:val="00425631"/>
  </w:style>
  <w:style w:type="character" w:customStyle="1" w:styleId="Balk1Char">
    <w:name w:val="Başlık 1 Char"/>
    <w:basedOn w:val="VarsaylanParagrafYazTipi"/>
    <w:link w:val="Balk1"/>
    <w:uiPriority w:val="9"/>
    <w:rsid w:val="009143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Vurgu">
    <w:name w:val="Emphasis"/>
    <w:basedOn w:val="VarsaylanParagrafYazTipi"/>
    <w:uiPriority w:val="20"/>
    <w:qFormat/>
    <w:rsid w:val="008E2CE0"/>
    <w:rPr>
      <w:i/>
      <w:iCs/>
    </w:rPr>
  </w:style>
  <w:style w:type="table" w:styleId="TabloKlavuzu">
    <w:name w:val="Table Grid"/>
    <w:basedOn w:val="NormalTablo"/>
    <w:uiPriority w:val="59"/>
    <w:rsid w:val="00071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96ACD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6ACD"/>
    <w:rPr>
      <w:rFonts w:ascii="Lucida Grande" w:eastAsia="Times New Roman" w:hAnsi="Lucida Grande" w:cs="Times New Roman"/>
      <w:sz w:val="18"/>
      <w:szCs w:val="18"/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C36A22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36A22"/>
    <w:rPr>
      <w:sz w:val="24"/>
      <w:szCs w:val="24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36A2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36A22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36A2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803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803C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A803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803CB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8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706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2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54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6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60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0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9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2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11031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0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50838">
                      <w:marLeft w:val="0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3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1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883598">
                                  <w:marLeft w:val="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9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029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9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90354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2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8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0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38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740967">
                                      <w:marLeft w:val="0"/>
                                      <w:marRight w:val="0"/>
                                      <w:marTop w:val="185"/>
                                      <w:marBottom w:val="517"/>
                                      <w:divBdr>
                                        <w:top w:val="single" w:sz="36" w:space="6" w:color="97B0C8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37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35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142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349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8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69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9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9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8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05379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4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64552">
                      <w:marLeft w:val="0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7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72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534231">
                                  <w:marLeft w:val="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181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25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647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ncbi.nlm.nih.gov/pubmed?term=Delbridge%20LW%5BAuthor%5D&amp;cauthor=true&amp;cauthor_uid=22287186" TargetMode="External"/><Relationship Id="rId21" Type="http://schemas.openxmlformats.org/officeDocument/2006/relationships/hyperlink" Target="http://www.ncbi.nlm.nih.gov/pubmed?term=Vasica%20G%5BAuthor%5D&amp;cauthor=true&amp;cauthor_uid=22287186" TargetMode="External"/><Relationship Id="rId34" Type="http://schemas.openxmlformats.org/officeDocument/2006/relationships/hyperlink" Target="http://www.ncbi.nlm.nih.gov/pubmed?term=Wishart%20GC%5BAuthor%5D&amp;cauthor=true&amp;cauthor_uid=15863948" TargetMode="External"/><Relationship Id="rId42" Type="http://schemas.openxmlformats.org/officeDocument/2006/relationships/hyperlink" Target="http://www.ncbi.nlm.nih.gov/pubmed?term=Minuto%20M%5BAuthor%5D&amp;cauthor=true&amp;cauthor_uid=10660765" TargetMode="External"/><Relationship Id="rId47" Type="http://schemas.openxmlformats.org/officeDocument/2006/relationships/hyperlink" Target="http://www.ncbi.nlm.nih.gov/pubmed?term=Derwahl%20M%5BAuthor%5D&amp;cauthor=true&amp;cauthor_uid=9699130" TargetMode="External"/><Relationship Id="rId50" Type="http://schemas.openxmlformats.org/officeDocument/2006/relationships/hyperlink" Target="http://www.ncbi.nlm.nih.gov/pubmed/?term=Carretier%20M%5BAuthor%5D&amp;cauthor=true&amp;cauthor_uid=8460405" TargetMode="External"/><Relationship Id="rId55" Type="http://schemas.openxmlformats.org/officeDocument/2006/relationships/hyperlink" Target="http://www.ncbi.nlm.nih.gov/pubmed?term=La%20Gioia%20G%5BAuthor%5D&amp;cauthor=true&amp;cauthor_uid=18947462" TargetMode="External"/><Relationship Id="rId63" Type="http://schemas.openxmlformats.org/officeDocument/2006/relationships/hyperlink" Target="http://www.ncbi.nlm.nih.gov/pubmed?term=Aydin%20S%5BAuthor%5D&amp;cauthor=true&amp;cauthor_uid=15550086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ncbi.nlm.nih.gov/pubmed?term=Marechaud%20R%5BAuthor%5D&amp;cauthor=true&amp;cauthor_uid=8460405" TargetMode="External"/><Relationship Id="rId29" Type="http://schemas.openxmlformats.org/officeDocument/2006/relationships/hyperlink" Target="http://www.ncbi.nlm.nih.gov/pubmed?term=Lawrence%20B%5BAuthor%5D&amp;cauthor=true&amp;cauthor_uid=21809136" TargetMode="External"/><Relationship Id="rId11" Type="http://schemas.openxmlformats.org/officeDocument/2006/relationships/hyperlink" Target="http://www.ncbi.nlm.nih.gov/pubmed?term=Borgonovo%20G%5BAuthor%5D&amp;cauthor=true&amp;cauthor_uid=10660765" TargetMode="External"/><Relationship Id="rId24" Type="http://schemas.openxmlformats.org/officeDocument/2006/relationships/hyperlink" Target="http://www.ncbi.nlm.nih.gov/pubmed?term=Sywak%20MS%5BAuthor%5D&amp;cauthor=true&amp;cauthor_uid=22287186" TargetMode="External"/><Relationship Id="rId32" Type="http://schemas.openxmlformats.org/officeDocument/2006/relationships/hyperlink" Target="http://www.ncbi.nlm.nih.gov/pubmed?term=Cakmak%20A%5BAuthor%5D&amp;cauthor=true&amp;cauthor_uid=15863948" TargetMode="External"/><Relationship Id="rId37" Type="http://schemas.openxmlformats.org/officeDocument/2006/relationships/hyperlink" Target="http://www.ncbi.nlm.nih.gov/pubmed?term=Sav%20H%5BAuthor%5D&amp;cauthor=true&amp;cauthor_uid=11936463" TargetMode="External"/><Relationship Id="rId40" Type="http://schemas.openxmlformats.org/officeDocument/2006/relationships/hyperlink" Target="http://www.ncbi.nlm.nih.gov/pubmed?term=Zorluoglu%20A%5BAuthor%5D&amp;cauthor=true&amp;cauthor_uid=9412844" TargetMode="External"/><Relationship Id="rId45" Type="http://schemas.openxmlformats.org/officeDocument/2006/relationships/hyperlink" Target="http://www.ncbi.nlm.nih.gov/pubmed?term=Schatz%20H%5BAuthor%5D&amp;cauthor=true&amp;cauthor_uid=9699130" TargetMode="External"/><Relationship Id="rId53" Type="http://schemas.openxmlformats.org/officeDocument/2006/relationships/hyperlink" Target="http://www.ncbi.nlm.nih.gov/pubmed/?term=Fiori%20E%5BAuthor%5D&amp;cauthor=true&amp;cauthor_uid=11324993" TargetMode="External"/><Relationship Id="rId58" Type="http://schemas.openxmlformats.org/officeDocument/2006/relationships/hyperlink" Target="http://www.ncbi.nlm.nih.gov/pubmed?term=Menegaux%20F%5BAuthor%5D&amp;cauthor=true&amp;cauthor_uid=17593385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www.ncbi.nlm.nih.gov/pubmed/?term=shara+ar+revision+thyroid+surgery" TargetMode="External"/><Relationship Id="rId19" Type="http://schemas.openxmlformats.org/officeDocument/2006/relationships/hyperlink" Target="http://www.ncbi.nlm.nih.gov/pubmed?term=Metaye%20T%5BAuthor%5D&amp;cauthor=true&amp;cauthor_uid=8460405" TargetMode="External"/><Relationship Id="rId14" Type="http://schemas.openxmlformats.org/officeDocument/2006/relationships/hyperlink" Target="http://www.ncbi.nlm.nih.gov/pubmed?term=Varaldo%20E%5BAuthor%5D&amp;cauthor=true&amp;cauthor_uid=10660765" TargetMode="External"/><Relationship Id="rId22" Type="http://schemas.openxmlformats.org/officeDocument/2006/relationships/hyperlink" Target="http://www.ncbi.nlm.nih.gov/pubmed?term=O'Neill%20CJ%5BAuthor%5D&amp;cauthor=true&amp;cauthor_uid=22287186" TargetMode="External"/><Relationship Id="rId27" Type="http://schemas.openxmlformats.org/officeDocument/2006/relationships/hyperlink" Target="http://www.ncbi.nlm.nih.gov/pubmed?term=Schmitz-Winnenthal%20FH%5BAuthor%5D&amp;cauthor=true&amp;cauthor_uid=21809136" TargetMode="External"/><Relationship Id="rId30" Type="http://schemas.openxmlformats.org/officeDocument/2006/relationships/hyperlink" Target="http://www.ncbi.nlm.nih.gov/pubmed?term=Maier%20U%5BAuthor%5D&amp;cauthor=true&amp;cauthor_uid=21809136" TargetMode="External"/><Relationship Id="rId35" Type="http://schemas.openxmlformats.org/officeDocument/2006/relationships/hyperlink" Target="http://www.ncbi.nlm.nih.gov/pubmed?term=Spelsberg%20F%5BAuthor%5D&amp;cauthor=true&amp;cauthor_uid=11848234" TargetMode="External"/><Relationship Id="rId43" Type="http://schemas.openxmlformats.org/officeDocument/2006/relationships/hyperlink" Target="http://www.ncbi.nlm.nih.gov/pubmed?term=Ansaldo%20GL%5BAuthor%5D&amp;cauthor=true&amp;cauthor_uid=10660765" TargetMode="External"/><Relationship Id="rId48" Type="http://schemas.openxmlformats.org/officeDocument/2006/relationships/hyperlink" Target="http://www.ncbi.nlm.nih.gov/pubmed/?term=Fieuzal%20S%5BAuthor%5D&amp;cauthor=true&amp;cauthor_uid=8460405" TargetMode="External"/><Relationship Id="rId56" Type="http://schemas.openxmlformats.org/officeDocument/2006/relationships/hyperlink" Target="http://www.ncbi.nlm.nih.gov/pubmed?term=Romani%20AM%5BAuthor%5D&amp;cauthor=true&amp;cauthor_uid=18947462" TargetMode="External"/><Relationship Id="rId64" Type="http://schemas.openxmlformats.org/officeDocument/2006/relationships/footer" Target="footer1.xml"/><Relationship Id="rId8" Type="http://schemas.openxmlformats.org/officeDocument/2006/relationships/hyperlink" Target="mailto:turkanmete@yahoo.com" TargetMode="External"/><Relationship Id="rId51" Type="http://schemas.openxmlformats.org/officeDocument/2006/relationships/hyperlink" Target="http://www.ncbi.nlm.nih.gov/pubmed/?term=Angelini%20M%5BAuthor%5D&amp;cauthor=true&amp;cauthor_uid=11324993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ncbi.nlm.nih.gov/pubmed?term=Minuto%20M%5BAuthor%5D&amp;cauthor=true&amp;cauthor_uid=10660765" TargetMode="External"/><Relationship Id="rId17" Type="http://schemas.openxmlformats.org/officeDocument/2006/relationships/hyperlink" Target="http://www.ncbi.nlm.nih.gov/pubmed?term=Gineste%20D%5BAuthor%5D&amp;cauthor=true&amp;cauthor_uid=8460405" TargetMode="External"/><Relationship Id="rId25" Type="http://schemas.openxmlformats.org/officeDocument/2006/relationships/hyperlink" Target="http://www.ncbi.nlm.nih.gov/pubmed?term=Reeve%20TS%5BAuthor%5D&amp;cauthor=true&amp;cauthor_uid=22287186" TargetMode="External"/><Relationship Id="rId33" Type="http://schemas.openxmlformats.org/officeDocument/2006/relationships/hyperlink" Target="http://www.ncbi.nlm.nih.gov/pubmed?term=Demirkiran%20MA%5BAuthor%5D&amp;cauthor=true&amp;cauthor_uid=15863948" TargetMode="External"/><Relationship Id="rId38" Type="http://schemas.openxmlformats.org/officeDocument/2006/relationships/hyperlink" Target="http://www.ncbi.nlm.nih.gov/pubmed?term=Haznedaro%C4%9Flu%20D%5BAuthor%5D&amp;cauthor=true&amp;cauthor_uid=11936463" TargetMode="External"/><Relationship Id="rId46" Type="http://schemas.openxmlformats.org/officeDocument/2006/relationships/hyperlink" Target="http://www.ncbi.nlm.nih.gov/pubmed?term=Zumtobel%20V%5BAuthor%5D&amp;cauthor=true&amp;cauthor_uid=9699130" TargetMode="External"/><Relationship Id="rId59" Type="http://schemas.openxmlformats.org/officeDocument/2006/relationships/hyperlink" Target="javascript:AL_get(this,%20'jour',%20'Langenbecks%20Arch%20Surg.');" TargetMode="External"/><Relationship Id="rId20" Type="http://schemas.openxmlformats.org/officeDocument/2006/relationships/hyperlink" Target="http://www.ncbi.nlm.nih.gov/pubmed?term=Carretier%20M%5BAuthor%5D&amp;cauthor=true&amp;cauthor_uid=8460405" TargetMode="External"/><Relationship Id="rId41" Type="http://schemas.openxmlformats.org/officeDocument/2006/relationships/hyperlink" Target="http://www.ncbi.nlm.nih.gov/pubmed?term=Tuncel%20E%5BAuthor%5D&amp;cauthor=true&amp;cauthor_uid=9412844" TargetMode="External"/><Relationship Id="rId54" Type="http://schemas.openxmlformats.org/officeDocument/2006/relationships/hyperlink" Target="http://www.ncbi.nlm.nih.gov/pubmed?term=Manigrasso%20A%5BAuthor%5D&amp;cauthor=true&amp;cauthor_uid=18947462" TargetMode="External"/><Relationship Id="rId62" Type="http://schemas.openxmlformats.org/officeDocument/2006/relationships/hyperlink" Target="http://www.ncbi.nlm.nih.gov/pubmed?term=Yapici%20D%5BAuthor%5D&amp;cauthor=true&amp;cauthor_uid=1555008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ncbi.nlm.nih.gov/pubmed?term=Kraimps%20JL%5BAuthor%5D&amp;cauthor=true&amp;cauthor_uid=8460405" TargetMode="External"/><Relationship Id="rId23" Type="http://schemas.openxmlformats.org/officeDocument/2006/relationships/hyperlink" Target="http://www.ncbi.nlm.nih.gov/pubmed?term=Sidhu%20SB%5BAuthor%5D&amp;cauthor=true&amp;cauthor_uid=22287186" TargetMode="External"/><Relationship Id="rId28" Type="http://schemas.openxmlformats.org/officeDocument/2006/relationships/hyperlink" Target="http://www.ncbi.nlm.nih.gov/pubmed?term=Schimmack%20S%5BAuthor%5D&amp;cauthor=true&amp;cauthor_uid=21809136" TargetMode="External"/><Relationship Id="rId36" Type="http://schemas.openxmlformats.org/officeDocument/2006/relationships/hyperlink" Target="http://www.ncbi.nlm.nih.gov/pubmed?term=Ba%C5%9Ftemir%20M%5BAuthor%5D&amp;cauthor=true&amp;cauthor_uid=11936463" TargetMode="External"/><Relationship Id="rId49" Type="http://schemas.openxmlformats.org/officeDocument/2006/relationships/hyperlink" Target="http://www.ncbi.nlm.nih.gov/pubmed/?term=Metaye%20T%5BAuthor%5D&amp;cauthor=true&amp;cauthor_uid=8460405" TargetMode="External"/><Relationship Id="rId57" Type="http://schemas.openxmlformats.org/officeDocument/2006/relationships/hyperlink" Target="http://www.ncbi.nlm.nih.gov/pubmed?term=Chigot%20JP%5BAuthor%5D&amp;cauthor=true&amp;cauthor_uid=17593385" TargetMode="External"/><Relationship Id="rId10" Type="http://schemas.openxmlformats.org/officeDocument/2006/relationships/hyperlink" Target="http://www.ncbi.nlm.nih.gov/pubmed?term=Barreca%20A%5BAuthor%5D&amp;cauthor=true&amp;cauthor_uid=10660765" TargetMode="External"/><Relationship Id="rId31" Type="http://schemas.openxmlformats.org/officeDocument/2006/relationships/hyperlink" Target="http://www.ncbi.nlm.nih.gov/pubmed?term=Heidmann%20M%5BAuthor%5D&amp;cauthor=true&amp;cauthor_uid=21809136" TargetMode="External"/><Relationship Id="rId44" Type="http://schemas.openxmlformats.org/officeDocument/2006/relationships/hyperlink" Target="http://www.ncbi.nlm.nih.gov/pubmed?term=Varaldo%20E%5BAuthor%5D&amp;cauthor=true&amp;cauthor_uid=10660765" TargetMode="External"/><Relationship Id="rId52" Type="http://schemas.openxmlformats.org/officeDocument/2006/relationships/hyperlink" Target="http://www.ncbi.nlm.nih.gov/pubmed/?term=Fierro%20A%5BAuthor%5D&amp;cauthor=true&amp;cauthor_uid=11324993" TargetMode="External"/><Relationship Id="rId60" Type="http://schemas.openxmlformats.org/officeDocument/2006/relationships/hyperlink" Target="http://www.ncbi.nlm.nih.gov/pubmed/?term=Shaha%20AR%5BAuthor%5D&amp;cauthor=true&amp;cauthor_uid=19040977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?term=Torre%20G%5BAuthor%5D&amp;cauthor=true&amp;cauthor_uid=10660765" TargetMode="External"/><Relationship Id="rId13" Type="http://schemas.openxmlformats.org/officeDocument/2006/relationships/hyperlink" Target="http://www.ncbi.nlm.nih.gov/pubmed?term=Ansaldo%20GL%5BAuthor%5D&amp;cauthor=true&amp;cauthor_uid=10660765" TargetMode="External"/><Relationship Id="rId18" Type="http://schemas.openxmlformats.org/officeDocument/2006/relationships/hyperlink" Target="http://www.ncbi.nlm.nih.gov/pubmed?term=Fieuzal%20S%5BAuthor%5D&amp;cauthor=true&amp;cauthor_uid=8460405" TargetMode="External"/><Relationship Id="rId39" Type="http://schemas.openxmlformats.org/officeDocument/2006/relationships/hyperlink" Target="http://www.ncbi.nlm.nih.gov/pubmed?term=Duman%20H%5BAuthor%5D&amp;cauthor=true&amp;cauthor_uid=9412844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EC847-8E5C-4D48-B1F9-C0976EEE7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4328</Words>
  <Characters>24671</Characters>
  <Application>Microsoft Office Word</Application>
  <DocSecurity>0</DocSecurity>
  <Lines>205</Lines>
  <Paragraphs>57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HP</cp:lastModifiedBy>
  <cp:revision>2</cp:revision>
  <dcterms:created xsi:type="dcterms:W3CDTF">2015-10-13T13:10:00Z</dcterms:created>
  <dcterms:modified xsi:type="dcterms:W3CDTF">2015-10-13T13:10:00Z</dcterms:modified>
</cp:coreProperties>
</file>