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D1" w:rsidRPr="00C93833" w:rsidRDefault="00FC6F7A" w:rsidP="00C864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C93833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BREAST UPTAKE OF GA-68</w:t>
      </w:r>
      <w:r w:rsidR="00C7268D" w:rsidRPr="00C93833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DOTA-TATE</w:t>
      </w:r>
      <w:r w:rsidRPr="00C93833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IN A NURSING WOMAN</w:t>
      </w:r>
      <w:r w:rsidR="009158A4" w:rsidRPr="00C93833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WITH NET DIAGNOSIS</w:t>
      </w:r>
    </w:p>
    <w:p w:rsidR="00C41E58" w:rsidRDefault="00C41E58" w:rsidP="00C864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795CD0" w:rsidRPr="00953CFF" w:rsidRDefault="00795CD0" w:rsidP="0015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Abstract: </w:t>
      </w:r>
      <w:proofErr w:type="spellStart"/>
      <w:r w:rsidR="00953CFF" w:rsidRPr="00953CF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Neuroendocrine</w:t>
      </w:r>
      <w:proofErr w:type="spellEnd"/>
      <w:r w:rsidR="00953CFF" w:rsidRPr="00953CF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tumors </w:t>
      </w:r>
      <w:r w:rsidR="00953CF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are </w:t>
      </w:r>
      <w:proofErr w:type="spellStart"/>
      <w:r w:rsidR="00953CF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heterogenous</w:t>
      </w:r>
      <w:proofErr w:type="spellEnd"/>
      <w:r w:rsidR="00953CF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group of tumors that expresses </w:t>
      </w:r>
      <w:proofErr w:type="spellStart"/>
      <w:r w:rsidR="00953CF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somatostatin</w:t>
      </w:r>
      <w:proofErr w:type="spellEnd"/>
      <w:r w:rsidR="00953CF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receptors on their cell surfaces. </w:t>
      </w:r>
      <w:r w:rsidR="00373E0F" w:rsidRPr="00372B5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PET/CT with Ga-68 labeled </w:t>
      </w:r>
      <w:proofErr w:type="spellStart"/>
      <w:r w:rsidR="00373E0F" w:rsidRPr="00372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somatostatin</w:t>
      </w:r>
      <w:proofErr w:type="spellEnd"/>
      <w:r w:rsidR="00373E0F" w:rsidRPr="00372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analogues</w:t>
      </w:r>
      <w:r w:rsid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has been used as an important imaging modality in the NETs. It’s important to know normal </w:t>
      </w:r>
      <w:proofErr w:type="spellStart"/>
      <w:r w:rsid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biodistribution</w:t>
      </w:r>
      <w:proofErr w:type="spellEnd"/>
      <w:r w:rsid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of radiotracer to avoid misinterpretation. We report physiologic breast uptake of Ga-68 in a nursing patient.</w:t>
      </w:r>
    </w:p>
    <w:p w:rsidR="00795CD0" w:rsidRPr="00953CFF" w:rsidRDefault="00795CD0" w:rsidP="0015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6D0F22" w:rsidRDefault="00CC56C2" w:rsidP="0015623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72B5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Introduction:</w:t>
      </w:r>
      <w:r w:rsidR="00170095" w:rsidRPr="00372B5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="00170095" w:rsidRPr="00372B5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Neuroendocrine</w:t>
      </w:r>
      <w:proofErr w:type="spellEnd"/>
      <w:r w:rsidR="00170095" w:rsidRPr="00372B5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tumors (NET) </w:t>
      </w:r>
      <w:r w:rsidR="00E0720C" w:rsidRPr="00372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arise from the </w:t>
      </w:r>
      <w:proofErr w:type="spellStart"/>
      <w:r w:rsidR="00E0720C" w:rsidRPr="00372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neuroendocrine</w:t>
      </w:r>
      <w:proofErr w:type="spellEnd"/>
      <w:r w:rsidR="00E0720C" w:rsidRPr="00372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cells</w:t>
      </w:r>
      <w:r w:rsidR="00E0720C" w:rsidRPr="00372B5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 and </w:t>
      </w:r>
      <w:r w:rsidR="00170095" w:rsidRPr="00372B5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express </w:t>
      </w:r>
      <w:proofErr w:type="spellStart"/>
      <w:r w:rsidR="00170095" w:rsidRPr="00372B5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somatostatin</w:t>
      </w:r>
      <w:proofErr w:type="spellEnd"/>
      <w:r w:rsidR="00170095" w:rsidRPr="00372B5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receptors </w:t>
      </w:r>
      <w:r w:rsidR="00170095" w:rsidRPr="00372B52">
        <w:rPr>
          <w:rFonts w:ascii="Times New Roman" w:hAnsi="Times New Roman" w:cs="Times New Roman"/>
          <w:sz w:val="24"/>
          <w:szCs w:val="24"/>
          <w:lang w:val="en-US"/>
        </w:rPr>
        <w:t>(SSTRs)</w:t>
      </w:r>
      <w:r w:rsidR="00E0720C" w:rsidRPr="00372B52">
        <w:rPr>
          <w:rFonts w:ascii="Times New Roman" w:hAnsi="Times New Roman" w:cs="Times New Roman"/>
          <w:sz w:val="24"/>
          <w:szCs w:val="24"/>
          <w:lang w:val="en-US"/>
        </w:rPr>
        <w:t xml:space="preserve">. These tumors can originate from any organ </w:t>
      </w:r>
      <w:r w:rsidR="00E0720C" w:rsidRPr="00372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through the body derived from the neural crest.</w:t>
      </w:r>
      <w:r w:rsidR="00E0720C" w:rsidRPr="00372B5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Conventional imaging methods have limitations in these tumors because of small tumor size, variable location and low metabolic rate</w:t>
      </w:r>
      <w:r w:rsidR="00AE0815" w:rsidRPr="00372B5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="00953C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</w:t>
      </w:r>
      <w:r w:rsidR="00AE0815" w:rsidRPr="00372B5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="00E0720C" w:rsidRPr="00372B5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</w:p>
    <w:p w:rsidR="00E0720C" w:rsidRPr="00372B52" w:rsidRDefault="00AE0815" w:rsidP="0015623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372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Somatostatin</w:t>
      </w:r>
      <w:proofErr w:type="spellEnd"/>
      <w:r w:rsidRPr="00372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receptor </w:t>
      </w:r>
      <w:proofErr w:type="spellStart"/>
      <w:r w:rsidRPr="00372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scintigraphy</w:t>
      </w:r>
      <w:proofErr w:type="spellEnd"/>
      <w:r w:rsidRPr="00372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(SRS) is an important</w:t>
      </w:r>
      <w:r w:rsidRPr="00372B5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6609E3" w:rsidRPr="00372B5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imaging method in </w:t>
      </w:r>
      <w:proofErr w:type="spellStart"/>
      <w:r w:rsidR="006609E3" w:rsidRPr="00372B5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neuroendocrine</w:t>
      </w:r>
      <w:proofErr w:type="spellEnd"/>
      <w:r w:rsidR="006609E3" w:rsidRPr="00372B5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tumors. </w:t>
      </w:r>
      <w:r w:rsidR="006609E3" w:rsidRPr="00372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Although SRS </w:t>
      </w:r>
      <w:r w:rsidR="006D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6609E3" w:rsidRPr="00372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llow</w:t>
      </w:r>
      <w:r w:rsidR="006D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="006609E3" w:rsidRPr="00372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for whole-body imaging, there are some drawbacks such as imaging of organs with high physiological uptake and suboptimal physical resolution of the isotopes </w:t>
      </w:r>
      <w:r w:rsidR="00372B52" w:rsidRPr="00372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="00953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</w:t>
      </w:r>
      <w:r w:rsidR="00372B52" w:rsidRPr="00372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). Recently, </w:t>
      </w:r>
      <w:r w:rsidR="006609E3" w:rsidRPr="00372B5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PET/CT with Ga-68 labeled </w:t>
      </w:r>
      <w:proofErr w:type="spellStart"/>
      <w:r w:rsidR="006609E3" w:rsidRPr="00372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somatostatin</w:t>
      </w:r>
      <w:proofErr w:type="spellEnd"/>
      <w:r w:rsidR="006609E3" w:rsidRPr="00372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analogues has been developed </w:t>
      </w:r>
      <w:r w:rsidR="00372B52" w:rsidRPr="00372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and has </w:t>
      </w:r>
      <w:r w:rsidR="00372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shown</w:t>
      </w:r>
      <w:r w:rsidR="00372B52" w:rsidRPr="00372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clear advantages</w:t>
      </w:r>
      <w:r w:rsidR="00372B52" w:rsidRPr="00372B5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including improved spatial resolution and pharmacokinetics</w:t>
      </w:r>
      <w:r w:rsidR="00372B5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="00953C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</w:t>
      </w:r>
      <w:r w:rsidR="00372B5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="00372B52" w:rsidRPr="00372B5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372B52">
        <w:rPr>
          <w:rStyle w:val="apple-converted-space"/>
          <w:rFonts w:ascii="Times" w:hAnsi="Times" w:cs="Times"/>
          <w:color w:val="000000"/>
          <w:sz w:val="23"/>
          <w:szCs w:val="23"/>
          <w:shd w:val="clear" w:color="auto" w:fill="FFFFFF"/>
        </w:rPr>
        <w:t xml:space="preserve"> </w:t>
      </w:r>
      <w:r w:rsidR="006D0F22" w:rsidRPr="006D0F22">
        <w:rPr>
          <w:rStyle w:val="apple-converted-space"/>
          <w:rFonts w:ascii="Times" w:hAnsi="Times" w:cs="Times"/>
          <w:color w:val="000000"/>
          <w:sz w:val="23"/>
          <w:szCs w:val="23"/>
          <w:shd w:val="clear" w:color="auto" w:fill="FFFFFF"/>
          <w:lang w:val="en-US"/>
        </w:rPr>
        <w:t>Know</w:t>
      </w:r>
      <w:r w:rsidR="006D0F22">
        <w:rPr>
          <w:rStyle w:val="apple-converted-space"/>
          <w:rFonts w:ascii="Times" w:hAnsi="Times" w:cs="Times"/>
          <w:color w:val="000000"/>
          <w:sz w:val="23"/>
          <w:szCs w:val="23"/>
          <w:shd w:val="clear" w:color="auto" w:fill="FFFFFF"/>
          <w:lang w:val="en-US"/>
        </w:rPr>
        <w:t>ledge of</w:t>
      </w:r>
      <w:r w:rsidR="006D0F22" w:rsidRPr="006D0F22">
        <w:rPr>
          <w:rStyle w:val="apple-converted-space"/>
          <w:rFonts w:ascii="Times" w:hAnsi="Times" w:cs="Times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="006D0F22">
        <w:rPr>
          <w:rStyle w:val="apple-converted-space"/>
          <w:rFonts w:ascii="Times" w:hAnsi="Times" w:cs="Times"/>
          <w:color w:val="000000"/>
          <w:sz w:val="23"/>
          <w:szCs w:val="23"/>
          <w:shd w:val="clear" w:color="auto" w:fill="FFFFFF"/>
          <w:lang w:val="en-US"/>
        </w:rPr>
        <w:t xml:space="preserve">normal </w:t>
      </w:r>
      <w:proofErr w:type="spellStart"/>
      <w:r w:rsidR="006D0F22">
        <w:rPr>
          <w:rStyle w:val="apple-converted-space"/>
          <w:rFonts w:ascii="Times" w:hAnsi="Times" w:cs="Times"/>
          <w:color w:val="000000"/>
          <w:sz w:val="23"/>
          <w:szCs w:val="23"/>
          <w:shd w:val="clear" w:color="auto" w:fill="FFFFFF"/>
          <w:lang w:val="en-US"/>
        </w:rPr>
        <w:t>biodistribution</w:t>
      </w:r>
      <w:proofErr w:type="spellEnd"/>
      <w:r w:rsidR="006D0F22">
        <w:rPr>
          <w:rStyle w:val="apple-converted-space"/>
          <w:rFonts w:ascii="Times" w:hAnsi="Times" w:cs="Times"/>
          <w:color w:val="000000"/>
          <w:sz w:val="23"/>
          <w:szCs w:val="23"/>
          <w:shd w:val="clear" w:color="auto" w:fill="FFFFFF"/>
          <w:lang w:val="en-US"/>
        </w:rPr>
        <w:t xml:space="preserve"> of radiotracer is important when </w:t>
      </w:r>
      <w:r w:rsidR="006D0F22" w:rsidRPr="00795C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interpreting the PET/CT images. The </w:t>
      </w:r>
      <w:r w:rsidR="006D0F22" w:rsidRPr="00795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pituitary, salivary glands, thyroid, liver, spleen, adrenals, pancreas, kidneys, </w:t>
      </w:r>
      <w:proofErr w:type="spellStart"/>
      <w:r w:rsidR="006D0F22" w:rsidRPr="00795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ureters</w:t>
      </w:r>
      <w:proofErr w:type="spellEnd"/>
      <w:r w:rsidR="006D0F22" w:rsidRPr="00795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and bladder</w:t>
      </w:r>
      <w:r w:rsidR="006D0F22" w:rsidRPr="00795C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are the organs that show physiologic</w:t>
      </w:r>
      <w:r w:rsidR="00795CD0" w:rsidRPr="00795C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</w:t>
      </w:r>
      <w:r w:rsidR="006D0F22" w:rsidRPr="00795C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tracer uptake.</w:t>
      </w:r>
      <w:r w:rsidR="006D0F22">
        <w:rPr>
          <w:rStyle w:val="apple-converted-space"/>
          <w:color w:val="000000"/>
          <w:sz w:val="25"/>
          <w:szCs w:val="25"/>
          <w:shd w:val="clear" w:color="auto" w:fill="FFFFFF"/>
          <w:lang w:val="en-US"/>
        </w:rPr>
        <w:t xml:space="preserve"> </w:t>
      </w:r>
      <w:r w:rsidR="00795CD0" w:rsidRPr="00C9383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795CD0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However, </w:t>
      </w:r>
      <w:r w:rsidR="00795CD0">
        <w:rPr>
          <w:rFonts w:ascii="Times New Roman" w:hAnsi="Times New Roman" w:cs="Times New Roman"/>
          <w:sz w:val="24"/>
          <w:szCs w:val="24"/>
          <w:lang w:val="en-US"/>
        </w:rPr>
        <w:t>up to our knowledge</w:t>
      </w:r>
      <w:r w:rsidR="00795CD0" w:rsidRPr="00C93833">
        <w:rPr>
          <w:rFonts w:ascii="Times New Roman" w:hAnsi="Times New Roman" w:cs="Times New Roman"/>
          <w:sz w:val="24"/>
          <w:szCs w:val="24"/>
          <w:lang w:val="en-US"/>
        </w:rPr>
        <w:t>, physiologic breast uptake of Ga-68 in a lactating patient has not been reported previously</w:t>
      </w:r>
      <w:r w:rsidR="00795CD0">
        <w:rPr>
          <w:rFonts w:ascii="Times New Roman" w:hAnsi="Times New Roman" w:cs="Times New Roman"/>
          <w:sz w:val="24"/>
          <w:szCs w:val="24"/>
          <w:lang w:val="en-US"/>
        </w:rPr>
        <w:t>. Here, we report bilateral breast uptake of Ga-68 DOTA-TATE in a</w:t>
      </w:r>
      <w:r w:rsidR="00DD78C4">
        <w:rPr>
          <w:rFonts w:ascii="Times New Roman" w:hAnsi="Times New Roman" w:cs="Times New Roman"/>
          <w:sz w:val="24"/>
          <w:szCs w:val="24"/>
          <w:lang w:val="en-US"/>
        </w:rPr>
        <w:t xml:space="preserve"> nursing</w:t>
      </w:r>
      <w:r w:rsidR="00795CD0">
        <w:rPr>
          <w:rFonts w:ascii="Times New Roman" w:hAnsi="Times New Roman" w:cs="Times New Roman"/>
          <w:sz w:val="24"/>
          <w:szCs w:val="24"/>
          <w:lang w:val="en-US"/>
        </w:rPr>
        <w:t xml:space="preserve"> patient with NET diagnosis.</w:t>
      </w:r>
    </w:p>
    <w:p w:rsidR="00E0720C" w:rsidRDefault="00E0720C" w:rsidP="00156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56C2" w:rsidRDefault="00CC56C2" w:rsidP="0015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BD419E" w:rsidRPr="00C93833" w:rsidRDefault="00C93833" w:rsidP="0015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C93833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Case report</w:t>
      </w:r>
      <w:r w:rsidR="0014447C" w:rsidRPr="00C93833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: </w:t>
      </w:r>
      <w:r w:rsidR="0014447C" w:rsidRPr="00C938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 36-y-old female with a mass lesion at the junction of pancreatic body and tail was diagnosed as </w:t>
      </w:r>
      <w:proofErr w:type="spellStart"/>
      <w:r w:rsidR="009158A4" w:rsidRPr="00C938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neuroendocrine</w:t>
      </w:r>
      <w:proofErr w:type="spellEnd"/>
      <w:r w:rsidR="009158A4" w:rsidRPr="00C938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tumor (Ki-67:1%).</w:t>
      </w:r>
      <w:r w:rsidR="003D3EAB" w:rsidRPr="00C938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PET/CT with Gallium-68 (G</w:t>
      </w:r>
      <w:r w:rsidR="008A1C86" w:rsidRPr="00C938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a-68) </w:t>
      </w:r>
      <w:r w:rsidR="00C626AE" w:rsidRPr="00C938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performed for staging </w:t>
      </w:r>
      <w:r w:rsidR="008A1C86" w:rsidRPr="00C938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demonstrated very intense tracer uptake at </w:t>
      </w:r>
      <w:r w:rsidR="00C626AE" w:rsidRPr="00C938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the pancreatic lesion </w:t>
      </w:r>
      <w:r w:rsidR="008A1C86" w:rsidRPr="00C938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proofErr w:type="spellStart"/>
      <w:r w:rsidR="008A1C86" w:rsidRPr="00C938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SUVmax</w:t>
      </w:r>
      <w:proofErr w:type="spellEnd"/>
      <w:r w:rsidR="008A1C86" w:rsidRPr="00C938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: 48</w:t>
      </w:r>
      <w:proofErr w:type="gramStart"/>
      <w:r w:rsidR="008A1C86" w:rsidRPr="00C938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,9</w:t>
      </w:r>
      <w:proofErr w:type="gramEnd"/>
      <w:r w:rsidR="008A1C86" w:rsidRPr="00C938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) (figure</w:t>
      </w:r>
      <w:r w:rsidR="000E3DE7" w:rsidRPr="00C938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arrow</w:t>
      </w:r>
      <w:r w:rsidR="00C626AE" w:rsidRPr="00C938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). </w:t>
      </w:r>
      <w:r w:rsidR="008A1C86" w:rsidRPr="00C938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There was also bilateral breast uptake in the patient who had been breast-feeding for 1 year.</w:t>
      </w:r>
    </w:p>
    <w:p w:rsidR="00612B7E" w:rsidRPr="00C93833" w:rsidRDefault="00612B7E" w:rsidP="0015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612B7E" w:rsidRPr="00C93833" w:rsidRDefault="00612B7E" w:rsidP="0015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C93833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Key-words: </w:t>
      </w:r>
      <w:r w:rsidRPr="00C938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Ga-68, </w:t>
      </w:r>
      <w:r w:rsidR="001D101E" w:rsidRPr="00C938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DOTA-TATE, </w:t>
      </w:r>
      <w:r w:rsidRPr="00C938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PET/CT, lactation</w:t>
      </w:r>
    </w:p>
    <w:p w:rsidR="00612B7E" w:rsidRPr="00C93833" w:rsidRDefault="00612B7E" w:rsidP="0015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7F6379" w:rsidRPr="00C93833" w:rsidRDefault="007F6379" w:rsidP="00C864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C9383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60720" cy="4379373"/>
            <wp:effectExtent l="19050" t="0" r="0" b="0"/>
            <wp:docPr id="1" name="Resim 1" descr="C:\Users\PC\Desktop\Ga-68 laktasyon\gazi medical journal gönderi\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Ga-68 laktasyon\gazi medical journal gönderi\fig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19E" w:rsidRPr="00C93833" w:rsidRDefault="00BD419E" w:rsidP="00C8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795CD0" w:rsidRDefault="00C93833" w:rsidP="00156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3833">
        <w:rPr>
          <w:rFonts w:ascii="Times New Roman" w:hAnsi="Times New Roman" w:cs="Times New Roman"/>
          <w:b/>
          <w:sz w:val="24"/>
          <w:szCs w:val="24"/>
          <w:lang w:val="en-US"/>
        </w:rPr>
        <w:t>Discussion:</w:t>
      </w:r>
      <w:r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447C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Uptake of 18-fluorodeoxyglucose </w:t>
      </w:r>
      <w:r w:rsidR="00A45164" w:rsidRPr="00C93833">
        <w:rPr>
          <w:rFonts w:ascii="Times New Roman" w:hAnsi="Times New Roman" w:cs="Times New Roman"/>
          <w:sz w:val="24"/>
          <w:szCs w:val="24"/>
          <w:lang w:val="en-US"/>
        </w:rPr>
        <w:t>during breast-feeding</w:t>
      </w:r>
      <w:r w:rsidR="0014447C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 is well documented</w:t>
      </w:r>
      <w:r w:rsidR="000B4292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95CD0">
        <w:rPr>
          <w:rFonts w:ascii="Times New Roman" w:hAnsi="Times New Roman" w:cs="Times New Roman"/>
          <w:sz w:val="24"/>
          <w:szCs w:val="24"/>
          <w:lang w:val="en-US"/>
        </w:rPr>
        <w:t>4-7</w:t>
      </w:r>
      <w:r w:rsidR="000B4292" w:rsidRPr="00C9383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4447C" w:rsidRPr="00C938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B4292" w:rsidRPr="00C9383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0B4292" w:rsidRPr="00C93833">
        <w:rPr>
          <w:rFonts w:ascii="Times New Roman" w:hAnsi="Times New Roman" w:cs="Times New Roman"/>
          <w:sz w:val="24"/>
          <w:szCs w:val="24"/>
          <w:lang w:val="en-US"/>
        </w:rPr>
        <w:t>However, as far as we know,</w:t>
      </w:r>
      <w:r w:rsidR="00425E2E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 physiologic breast uptake of Ga-68 in a lactating patient has not been reported</w:t>
      </w:r>
      <w:r w:rsidR="00FB41F1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 previously</w:t>
      </w:r>
      <w:r w:rsidR="00425E2E" w:rsidRPr="00C93833">
        <w:rPr>
          <w:rFonts w:ascii="Times New Roman" w:hAnsi="Times New Roman" w:cs="Times New Roman"/>
          <w:sz w:val="24"/>
          <w:szCs w:val="24"/>
          <w:lang w:val="en-US"/>
        </w:rPr>
        <w:t>. The Ga</w:t>
      </w:r>
      <w:r w:rsidR="00C626AE" w:rsidRPr="00C93833">
        <w:rPr>
          <w:rFonts w:ascii="Times New Roman" w:hAnsi="Times New Roman" w:cs="Times New Roman"/>
          <w:sz w:val="24"/>
          <w:szCs w:val="24"/>
          <w:lang w:val="en-US"/>
        </w:rPr>
        <w:t>-68</w:t>
      </w:r>
      <w:r w:rsidR="00425E2E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-labeled </w:t>
      </w:r>
      <w:proofErr w:type="spellStart"/>
      <w:r w:rsidR="00425E2E" w:rsidRPr="00C93833">
        <w:rPr>
          <w:rFonts w:ascii="Times New Roman" w:hAnsi="Times New Roman" w:cs="Times New Roman"/>
          <w:sz w:val="24"/>
          <w:szCs w:val="24"/>
          <w:lang w:val="en-US"/>
        </w:rPr>
        <w:t>somatostatin</w:t>
      </w:r>
      <w:proofErr w:type="spellEnd"/>
      <w:r w:rsidR="00425E2E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 analog </w:t>
      </w:r>
      <w:r w:rsidR="00425E2E" w:rsidRPr="00C9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Ga-68 DOTA-D-Phe1-Tyr3-octreotate (Ga-68-DOTA-TATE)</w:t>
      </w:r>
      <w:r w:rsidR="00425E2E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 expresses increased affinity for </w:t>
      </w:r>
      <w:proofErr w:type="spellStart"/>
      <w:r w:rsidR="00425E2E" w:rsidRPr="00C93833">
        <w:rPr>
          <w:rFonts w:ascii="Times New Roman" w:hAnsi="Times New Roman" w:cs="Times New Roman"/>
          <w:sz w:val="24"/>
          <w:szCs w:val="24"/>
          <w:lang w:val="en-US"/>
        </w:rPr>
        <w:t>somatostatin</w:t>
      </w:r>
      <w:proofErr w:type="spellEnd"/>
      <w:r w:rsidR="00425E2E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 receptors-2 (SSTRs 2) (</w:t>
      </w:r>
      <w:r w:rsidR="00795CD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25E2E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0B4292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25E2E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physiologic </w:t>
      </w:r>
      <w:r w:rsidR="00FB41F1" w:rsidRPr="00C93833">
        <w:rPr>
          <w:rFonts w:ascii="Times New Roman" w:hAnsi="Times New Roman" w:cs="Times New Roman"/>
          <w:sz w:val="24"/>
          <w:szCs w:val="24"/>
          <w:lang w:val="en-US"/>
        </w:rPr>
        <w:t>uptake of DOTA</w:t>
      </w:r>
      <w:r w:rsidR="00014FD1" w:rsidRPr="00C9383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B41F1" w:rsidRPr="00C93833">
        <w:rPr>
          <w:rFonts w:ascii="Times New Roman" w:hAnsi="Times New Roman" w:cs="Times New Roman"/>
          <w:sz w:val="24"/>
          <w:szCs w:val="24"/>
          <w:lang w:val="en-US"/>
        </w:rPr>
        <w:t>TATE was</w:t>
      </w:r>
      <w:r w:rsidR="00425E2E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 seen</w:t>
      </w:r>
      <w:r w:rsidR="000B4292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 in the pituitary</w:t>
      </w:r>
      <w:r w:rsidR="007A07F3" w:rsidRPr="00C9383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B4292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07F3" w:rsidRPr="00C9383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salivary, thyroid glands</w:t>
      </w:r>
      <w:r w:rsidR="000B4292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, spleen, liver, </w:t>
      </w:r>
      <w:r w:rsidR="007A07F3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adrenals </w:t>
      </w:r>
      <w:r w:rsidR="000B4292" w:rsidRPr="00C93833">
        <w:rPr>
          <w:rFonts w:ascii="Times New Roman" w:hAnsi="Times New Roman" w:cs="Times New Roman"/>
          <w:sz w:val="24"/>
          <w:szCs w:val="24"/>
          <w:lang w:val="en-US"/>
        </w:rPr>
        <w:t>and kidneys and excretory activity in the urinary tract</w:t>
      </w:r>
      <w:r w:rsidR="002332FF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332FF" w:rsidRPr="00C93833">
        <w:rPr>
          <w:rFonts w:ascii="Times New Roman" w:hAnsi="Times New Roman" w:cs="Times New Roman"/>
          <w:sz w:val="24"/>
          <w:szCs w:val="24"/>
          <w:lang w:val="en-US"/>
        </w:rPr>
        <w:t>Kag</w:t>
      </w:r>
      <w:r w:rsidR="00FB41F1" w:rsidRPr="00C9383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FB41F1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 et al. demonstrated that the most common location of 68Ga-DOTA-NOC–avid sites </w:t>
      </w:r>
      <w:r w:rsidR="00014FD1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other than NET </w:t>
      </w:r>
      <w:r w:rsidR="00FB41F1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was in small lymph nodes, followed by prostate, uterus, breasts, lungs, brown fat, musculoskeletal system, and other sites, including </w:t>
      </w:r>
      <w:proofErr w:type="spellStart"/>
      <w:r w:rsidR="00FB41F1" w:rsidRPr="00C93833">
        <w:rPr>
          <w:rFonts w:ascii="Times New Roman" w:hAnsi="Times New Roman" w:cs="Times New Roman"/>
          <w:sz w:val="24"/>
          <w:szCs w:val="24"/>
          <w:lang w:val="en-US"/>
        </w:rPr>
        <w:t>oropharynx</w:t>
      </w:r>
      <w:proofErr w:type="spellEnd"/>
      <w:r w:rsidR="00FB41F1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, pineal body, thymus, aortic plaque, genitalia, surgical bed, and subcutaneous </w:t>
      </w:r>
      <w:proofErr w:type="spellStart"/>
      <w:r w:rsidR="00FB41F1" w:rsidRPr="00C93833">
        <w:rPr>
          <w:rFonts w:ascii="Times New Roman" w:hAnsi="Times New Roman" w:cs="Times New Roman"/>
          <w:sz w:val="24"/>
          <w:szCs w:val="24"/>
          <w:lang w:val="en-US"/>
        </w:rPr>
        <w:t>granuloma</w:t>
      </w:r>
      <w:proofErr w:type="spellEnd"/>
      <w:r w:rsidR="00A45164" w:rsidRPr="00C938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A07F3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 They found 29 sites of diffuse 68Ga-DOTA-NOC uptake in the breasts in 14 of the 96 female patients with </w:t>
      </w:r>
      <w:proofErr w:type="spellStart"/>
      <w:r w:rsidR="007A07F3" w:rsidRPr="00C93833">
        <w:rPr>
          <w:rFonts w:ascii="Times New Roman" w:hAnsi="Times New Roman" w:cs="Times New Roman"/>
          <w:sz w:val="24"/>
          <w:szCs w:val="24"/>
          <w:lang w:val="en-US"/>
        </w:rPr>
        <w:t>SUVmax</w:t>
      </w:r>
      <w:proofErr w:type="spellEnd"/>
      <w:r w:rsidR="007A07F3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 range of 0.8–2.7. </w:t>
      </w:r>
      <w:r w:rsidR="000E3691" w:rsidRPr="00C93833">
        <w:rPr>
          <w:rFonts w:ascii="Times New Roman" w:hAnsi="Times New Roman" w:cs="Times New Roman"/>
          <w:sz w:val="24"/>
          <w:szCs w:val="24"/>
          <w:lang w:val="en-US"/>
        </w:rPr>
        <w:t>Low and variable expression of SSTR 2 has been reported in breast tissue unaffected by</w:t>
      </w:r>
      <w:r w:rsidR="00F21B1C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0E3691" w:rsidRPr="00C93833">
        <w:rPr>
          <w:rFonts w:ascii="Times New Roman" w:hAnsi="Times New Roman" w:cs="Times New Roman"/>
          <w:sz w:val="24"/>
          <w:szCs w:val="24"/>
          <w:lang w:val="en-US"/>
        </w:rPr>
        <w:t>isease</w:t>
      </w:r>
      <w:r w:rsidR="00F21B1C" w:rsidRPr="00C938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E3691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5491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In our case, we demonstrated Ga-68 </w:t>
      </w:r>
      <w:r w:rsidR="009815E2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DOTA-TATE </w:t>
      </w:r>
      <w:r w:rsidR="00EE5491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uptake in the </w:t>
      </w:r>
      <w:r w:rsidR="00A3000D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bilateral breasts in a nursing patient newly diagnosed </w:t>
      </w:r>
      <w:r w:rsidR="00B21B07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A3000D" w:rsidRPr="00C93833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B21B07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164" w:rsidRPr="00C9383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95CD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45164" w:rsidRPr="00C93833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F21B1C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 Although tracer uptake of breast </w:t>
      </w:r>
      <w:r w:rsidR="009815E2" w:rsidRPr="00C93833">
        <w:rPr>
          <w:rFonts w:ascii="Times New Roman" w:hAnsi="Times New Roman" w:cs="Times New Roman"/>
          <w:sz w:val="24"/>
          <w:szCs w:val="24"/>
          <w:lang w:val="en-US"/>
        </w:rPr>
        <w:t>during breast-feeding</w:t>
      </w:r>
      <w:r w:rsidR="00F21B1C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 is a well known phenomenon, this is the first case imaged by Ga-68 </w:t>
      </w:r>
      <w:r w:rsidR="00014FD1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DOTA-TATE </w:t>
      </w:r>
      <w:r w:rsidR="00F21B1C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PET/CT.  </w:t>
      </w:r>
      <w:r w:rsidR="009815E2" w:rsidRPr="00C93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56237" w:rsidRDefault="00156237" w:rsidP="00156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6237" w:rsidRDefault="00156237" w:rsidP="00156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6237" w:rsidRDefault="00156237" w:rsidP="00156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6237" w:rsidRDefault="00156237" w:rsidP="00156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6237" w:rsidRDefault="00156237" w:rsidP="00156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6237" w:rsidRDefault="00156237" w:rsidP="00156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6237" w:rsidRDefault="00156237" w:rsidP="00156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6237" w:rsidRDefault="00156237" w:rsidP="00156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7D4F" w:rsidRDefault="000B4292" w:rsidP="00795C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383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References:</w:t>
      </w:r>
    </w:p>
    <w:p w:rsidR="00AE0815" w:rsidRPr="00373E0F" w:rsidRDefault="00AE0815" w:rsidP="00795CD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Ramage</w:t>
      </w:r>
      <w:proofErr w:type="spellEnd"/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JK, Davies AH, </w:t>
      </w:r>
      <w:proofErr w:type="spellStart"/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Ardill</w:t>
      </w:r>
      <w:proofErr w:type="spellEnd"/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J, </w:t>
      </w:r>
      <w:proofErr w:type="spellStart"/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Bax</w:t>
      </w:r>
      <w:proofErr w:type="spellEnd"/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N, </w:t>
      </w:r>
      <w:proofErr w:type="spellStart"/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Caplin</w:t>
      </w:r>
      <w:proofErr w:type="spellEnd"/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M, Grossman A, et al. Guidelines for the management of </w:t>
      </w:r>
      <w:proofErr w:type="spellStart"/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gastroenteropancreatic</w:t>
      </w:r>
      <w:proofErr w:type="spellEnd"/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neuroendocrine</w:t>
      </w:r>
      <w:proofErr w:type="spellEnd"/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(including </w:t>
      </w:r>
      <w:proofErr w:type="spellStart"/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carcinoid</w:t>
      </w:r>
      <w:proofErr w:type="spellEnd"/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 tumors.</w:t>
      </w:r>
      <w:r w:rsidRPr="00373E0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373E0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Gut.</w:t>
      </w:r>
      <w:r w:rsidRPr="00373E0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2005;</w:t>
      </w:r>
      <w:r w:rsidRPr="00373E0F">
        <w:rPr>
          <w:rStyle w:val="ref-vol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54</w:t>
      </w:r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proofErr w:type="spellStart"/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Suppl</w:t>
      </w:r>
      <w:proofErr w:type="spellEnd"/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4):iv1–16</w:t>
      </w:r>
    </w:p>
    <w:p w:rsidR="00372B52" w:rsidRPr="00373E0F" w:rsidRDefault="00372B52" w:rsidP="00AE0815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J. Kowalski, M. </w:t>
      </w:r>
      <w:proofErr w:type="spellStart"/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Henze</w:t>
      </w:r>
      <w:proofErr w:type="spellEnd"/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J. </w:t>
      </w:r>
      <w:proofErr w:type="spellStart"/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Schuhmacher</w:t>
      </w:r>
      <w:proofErr w:type="spellEnd"/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H. R. </w:t>
      </w:r>
      <w:proofErr w:type="spellStart"/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Mäcke</w:t>
      </w:r>
      <w:proofErr w:type="spellEnd"/>
      <w:r w:rsid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M. Hofmann, U. </w:t>
      </w:r>
      <w:proofErr w:type="spellStart"/>
      <w:r w:rsid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Haberkorn</w:t>
      </w:r>
      <w:proofErr w:type="spellEnd"/>
      <w:r w:rsid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Evaluation of positron emission tomography imaging using [</w:t>
      </w:r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68</w:t>
      </w:r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Ga]-DOTA-D Phe1-Tyr3- </w:t>
      </w:r>
      <w:proofErr w:type="spellStart"/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octreotidein</w:t>
      </w:r>
      <w:proofErr w:type="spellEnd"/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comparison to [111In]-DTPAOC SPECT. First results in patients with </w:t>
      </w:r>
      <w:proofErr w:type="spellStart"/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neuroendocrine</w:t>
      </w:r>
      <w:proofErr w:type="spellEnd"/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tumors</w:t>
      </w:r>
      <w:r w:rsid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373E0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Molecular Imaging and Biology, </w:t>
      </w:r>
      <w:r w:rsid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2003;</w:t>
      </w:r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</w:t>
      </w:r>
      <w:r w:rsid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Pr="0037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42–48</w:t>
      </w:r>
    </w:p>
    <w:p w:rsidR="00795CD0" w:rsidRPr="00795CD0" w:rsidRDefault="00795CD0" w:rsidP="00795CD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CD0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proofErr w:type="spellStart"/>
      <w:r w:rsidRPr="00795CD0">
        <w:rPr>
          <w:rFonts w:ascii="Times New Roman" w:hAnsi="Times New Roman" w:cs="Times New Roman"/>
          <w:sz w:val="24"/>
          <w:szCs w:val="24"/>
          <w:lang w:val="en-US"/>
        </w:rPr>
        <w:t>Ambrosini</w:t>
      </w:r>
      <w:proofErr w:type="spellEnd"/>
      <w:r w:rsidRPr="00795CD0"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Pr="00795CD0">
        <w:rPr>
          <w:rFonts w:ascii="Times New Roman" w:hAnsi="Times New Roman" w:cs="Times New Roman"/>
          <w:sz w:val="24"/>
          <w:szCs w:val="24"/>
          <w:lang w:val="en-US"/>
        </w:rPr>
        <w:t>Campana</w:t>
      </w:r>
      <w:proofErr w:type="spellEnd"/>
      <w:r w:rsidRPr="00795CD0">
        <w:rPr>
          <w:rFonts w:ascii="Times New Roman" w:hAnsi="Times New Roman" w:cs="Times New Roman"/>
          <w:sz w:val="24"/>
          <w:szCs w:val="24"/>
          <w:lang w:val="en-US"/>
        </w:rPr>
        <w:t xml:space="preserve">, P. </w:t>
      </w:r>
      <w:proofErr w:type="spellStart"/>
      <w:r w:rsidRPr="00795CD0">
        <w:rPr>
          <w:rFonts w:ascii="Times New Roman" w:hAnsi="Times New Roman" w:cs="Times New Roman"/>
          <w:sz w:val="24"/>
          <w:szCs w:val="24"/>
          <w:lang w:val="en-US"/>
        </w:rPr>
        <w:t>Tomassetti</w:t>
      </w:r>
      <w:proofErr w:type="spellEnd"/>
      <w:r w:rsidRPr="00795CD0">
        <w:rPr>
          <w:rFonts w:ascii="Times New Roman" w:hAnsi="Times New Roman" w:cs="Times New Roman"/>
          <w:sz w:val="24"/>
          <w:szCs w:val="24"/>
          <w:lang w:val="en-US"/>
        </w:rPr>
        <w:t xml:space="preserve">, G. </w:t>
      </w:r>
      <w:proofErr w:type="spellStart"/>
      <w:r w:rsidRPr="00795CD0">
        <w:rPr>
          <w:rFonts w:ascii="Times New Roman" w:hAnsi="Times New Roman" w:cs="Times New Roman"/>
          <w:sz w:val="24"/>
          <w:szCs w:val="24"/>
          <w:lang w:val="en-US"/>
        </w:rPr>
        <w:t>Grassetto</w:t>
      </w:r>
      <w:proofErr w:type="spellEnd"/>
      <w:r w:rsidRPr="00795CD0"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Pr="00795CD0">
        <w:rPr>
          <w:rFonts w:ascii="Times New Roman" w:hAnsi="Times New Roman" w:cs="Times New Roman"/>
          <w:sz w:val="24"/>
          <w:szCs w:val="24"/>
          <w:lang w:val="en-US"/>
        </w:rPr>
        <w:t>Rubello</w:t>
      </w:r>
      <w:proofErr w:type="spellEnd"/>
      <w:r w:rsidRPr="00795CD0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795CD0">
        <w:rPr>
          <w:rFonts w:ascii="Times New Roman" w:hAnsi="Times New Roman" w:cs="Times New Roman"/>
          <w:sz w:val="24"/>
          <w:szCs w:val="24"/>
          <w:lang w:val="en-US"/>
        </w:rPr>
        <w:t>Fanti</w:t>
      </w:r>
      <w:proofErr w:type="spellEnd"/>
      <w:r w:rsidRPr="00795CD0">
        <w:rPr>
          <w:rFonts w:ascii="Times New Roman" w:hAnsi="Times New Roman" w:cs="Times New Roman"/>
          <w:sz w:val="24"/>
          <w:szCs w:val="24"/>
          <w:lang w:val="en-US"/>
        </w:rPr>
        <w:t xml:space="preserve">. PET/CT with 68Gallium-DOTA peptides in NET: an overview. </w:t>
      </w:r>
      <w:r w:rsidRPr="00795CD0">
        <w:rPr>
          <w:rFonts w:ascii="Times New Roman" w:hAnsi="Times New Roman" w:cs="Times New Roman"/>
          <w:i/>
          <w:iCs/>
          <w:sz w:val="24"/>
          <w:szCs w:val="24"/>
          <w:lang w:val="en-US"/>
        </w:rPr>
        <w:t>European Journal of Radiology</w:t>
      </w:r>
      <w:r w:rsidRPr="00795CD0">
        <w:rPr>
          <w:rFonts w:ascii="Times New Roman" w:hAnsi="Times New Roman" w:cs="Times New Roman"/>
          <w:sz w:val="24"/>
          <w:szCs w:val="24"/>
          <w:lang w:val="en-US"/>
        </w:rPr>
        <w:t>,2011;80:116–119</w:t>
      </w:r>
    </w:p>
    <w:p w:rsidR="00795CD0" w:rsidRPr="00795CD0" w:rsidRDefault="00C62135" w:rsidP="00795CD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A27D4F" w:rsidRPr="00795CD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Hicks RJ</w:t>
        </w:r>
      </w:hyperlink>
      <w:r w:rsidR="00A27D4F"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A27D4F" w:rsidRPr="00795C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795CD0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A27D4F" w:rsidRPr="00795CD0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"http://www.ncbi.nlm.nih.gov/pubmed/?term=Binns%20D%5BAuthor%5D&amp;cauthor=true&amp;cauthor_uid=11483686" </w:instrText>
      </w:r>
      <w:r w:rsidRPr="00795CD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27D4F" w:rsidRPr="00795CD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Binns</w:t>
      </w:r>
      <w:proofErr w:type="spellEnd"/>
      <w:r w:rsidR="00A27D4F" w:rsidRPr="00795CD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 xml:space="preserve"> D</w:t>
      </w:r>
      <w:r w:rsidRPr="00795CD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27D4F"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A27D4F" w:rsidRPr="00795C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795CD0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A27D4F" w:rsidRPr="00795CD0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"http://www.ncbi.nlm.nih.gov/pubmed/?term=Stabin%20MG%5BAuthor%5D&amp;cauthor=true&amp;cauthor_uid=11483686" </w:instrText>
      </w:r>
      <w:r w:rsidRPr="00795CD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27D4F" w:rsidRPr="00795CD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Stabin</w:t>
      </w:r>
      <w:proofErr w:type="spellEnd"/>
      <w:r w:rsidR="00A27D4F" w:rsidRPr="00795CD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 xml:space="preserve"> MG</w:t>
      </w:r>
      <w:r w:rsidRPr="00795CD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27D4F"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A27D4F" w:rsidRPr="00795CD0">
        <w:rPr>
          <w:rFonts w:ascii="Times New Roman" w:hAnsi="Times New Roman" w:cs="Times New Roman"/>
          <w:sz w:val="24"/>
          <w:szCs w:val="24"/>
          <w:lang w:val="en-US"/>
        </w:rPr>
        <w:t>Pattern of uptake and excretion of (18</w:t>
      </w:r>
      <w:proofErr w:type="gramStart"/>
      <w:r w:rsidR="00A27D4F" w:rsidRPr="00795CD0">
        <w:rPr>
          <w:rFonts w:ascii="Times New Roman" w:hAnsi="Times New Roman" w:cs="Times New Roman"/>
          <w:sz w:val="24"/>
          <w:szCs w:val="24"/>
          <w:lang w:val="en-US"/>
        </w:rPr>
        <w:t>)F</w:t>
      </w:r>
      <w:proofErr w:type="gramEnd"/>
      <w:r w:rsidR="00A27D4F" w:rsidRPr="00795CD0">
        <w:rPr>
          <w:rFonts w:ascii="Times New Roman" w:hAnsi="Times New Roman" w:cs="Times New Roman"/>
          <w:sz w:val="24"/>
          <w:szCs w:val="24"/>
          <w:lang w:val="en-US"/>
        </w:rPr>
        <w:t>-FDG in the lactating breast.</w:t>
      </w:r>
      <w:r w:rsidR="00A27D4F"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8" w:tooltip="Journal of nuclear medicine : official publication, Society of Nuclear Medicine." w:history="1">
        <w:r w:rsidR="00A27D4F" w:rsidRPr="00795CD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J </w:t>
        </w:r>
        <w:proofErr w:type="spellStart"/>
        <w:r w:rsidR="00A27D4F" w:rsidRPr="00795CD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Nucl</w:t>
        </w:r>
        <w:proofErr w:type="spellEnd"/>
        <w:r w:rsidR="00A27D4F" w:rsidRPr="00795CD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Med.</w:t>
        </w:r>
      </w:hyperlink>
      <w:r w:rsidR="00A27D4F" w:rsidRPr="00795C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A27D4F"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2001</w:t>
      </w:r>
      <w:proofErr w:type="gramStart"/>
      <w:r w:rsidR="00A27D4F"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;42</w:t>
      </w:r>
      <w:proofErr w:type="gramEnd"/>
      <w:r w:rsidR="00A27D4F"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(8):1238-42.</w:t>
      </w:r>
    </w:p>
    <w:p w:rsidR="00795CD0" w:rsidRPr="00795CD0" w:rsidRDefault="00C62135" w:rsidP="00795CD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A27D4F" w:rsidRPr="00795CD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Yasuda S</w:t>
        </w:r>
      </w:hyperlink>
      <w:r w:rsidR="00A27D4F"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A27D4F" w:rsidRPr="00795C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795CD0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A27D4F" w:rsidRPr="00795CD0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"http://www.ncbi.nlm.nih.gov/pubmed/?term=Fujii%20H%5BAuthor%5D&amp;cauthor=true&amp;cauthor_uid=9814566" </w:instrText>
      </w:r>
      <w:r w:rsidRPr="00795CD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27D4F" w:rsidRPr="00795CD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Fujii</w:t>
      </w:r>
      <w:proofErr w:type="spellEnd"/>
      <w:r w:rsidR="00A27D4F" w:rsidRPr="00795CD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 xml:space="preserve"> H</w:t>
      </w:r>
      <w:r w:rsidRPr="00795CD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27D4F"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A27D4F" w:rsidRPr="00795C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10" w:history="1">
        <w:r w:rsidR="00A27D4F" w:rsidRPr="00795CD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Takahashi W</w:t>
        </w:r>
      </w:hyperlink>
      <w:r w:rsidR="00A27D4F"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A27D4F" w:rsidRPr="00795C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11" w:history="1">
        <w:r w:rsidR="00A27D4F" w:rsidRPr="00795CD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Takagi S</w:t>
        </w:r>
      </w:hyperlink>
      <w:r w:rsidR="00A27D4F"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A27D4F" w:rsidRPr="00795C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795CD0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A27D4F" w:rsidRPr="00795CD0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"http://www.ncbi.nlm.nih.gov/pubmed/?term=Ide%20M%5BAuthor%5D&amp;cauthor=true&amp;cauthor_uid=9814566" </w:instrText>
      </w:r>
      <w:r w:rsidRPr="00795CD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27D4F" w:rsidRPr="00795CD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Ide</w:t>
      </w:r>
      <w:proofErr w:type="spellEnd"/>
      <w:r w:rsidR="00A27D4F" w:rsidRPr="00795CD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 xml:space="preserve"> M</w:t>
      </w:r>
      <w:r w:rsidRPr="00795CD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27D4F"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A27D4F" w:rsidRPr="00795C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795CD0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A27D4F" w:rsidRPr="00795CD0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"http://www.ncbi.nlm.nih.gov/pubmed/?term=Shohtsu%20A%5BAuthor%5D&amp;cauthor=true&amp;cauthor_uid=9814566" </w:instrText>
      </w:r>
      <w:r w:rsidRPr="00795CD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27D4F" w:rsidRPr="00795CD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Shohtsu</w:t>
      </w:r>
      <w:proofErr w:type="spellEnd"/>
      <w:r w:rsidR="00A27D4F" w:rsidRPr="00795CD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 xml:space="preserve"> A</w:t>
      </w:r>
      <w:r w:rsidRPr="00795CD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27D4F"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A27D4F" w:rsidRPr="00795CD0">
        <w:rPr>
          <w:rFonts w:ascii="Times New Roman" w:hAnsi="Times New Roman" w:cs="Times New Roman"/>
          <w:sz w:val="24"/>
          <w:szCs w:val="24"/>
          <w:lang w:val="en-US"/>
        </w:rPr>
        <w:t xml:space="preserve">Lactating breast exhibiting high F-18 FDG uptake. </w:t>
      </w:r>
      <w:hyperlink r:id="rId12" w:tooltip="Clinical nuclear medicine." w:history="1">
        <w:proofErr w:type="spellStart"/>
        <w:r w:rsidR="00A27D4F" w:rsidRPr="00795CD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Clin</w:t>
        </w:r>
        <w:proofErr w:type="spellEnd"/>
        <w:r w:rsidR="00A27D4F" w:rsidRPr="00795CD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proofErr w:type="spellStart"/>
        <w:r w:rsidR="00A27D4F" w:rsidRPr="00795CD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Nucl</w:t>
        </w:r>
        <w:proofErr w:type="spellEnd"/>
        <w:r w:rsidR="00A27D4F" w:rsidRPr="00795CD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Med.</w:t>
        </w:r>
      </w:hyperlink>
      <w:r w:rsidR="00A27D4F" w:rsidRPr="00795C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A27D4F"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1998 Nov</w:t>
      </w:r>
      <w:proofErr w:type="gramStart"/>
      <w:r w:rsidR="00A27D4F"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;23</w:t>
      </w:r>
      <w:proofErr w:type="gramEnd"/>
      <w:r w:rsidR="00A27D4F"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(11):767-8.</w:t>
      </w:r>
    </w:p>
    <w:p w:rsidR="00795CD0" w:rsidRPr="00795CD0" w:rsidRDefault="00A45164" w:rsidP="00795CD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Aksoy</w:t>
      </w:r>
      <w:proofErr w:type="spellEnd"/>
      <w:r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SY, </w:t>
      </w:r>
      <w:proofErr w:type="spellStart"/>
      <w:r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Görtan</w:t>
      </w:r>
      <w:proofErr w:type="spellEnd"/>
      <w:r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FA, </w:t>
      </w:r>
      <w:proofErr w:type="spellStart"/>
      <w:r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Özdemir</w:t>
      </w:r>
      <w:proofErr w:type="spellEnd"/>
      <w:r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E, </w:t>
      </w:r>
      <w:proofErr w:type="spellStart"/>
      <w:r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Türkölmez</w:t>
      </w:r>
      <w:proofErr w:type="spellEnd"/>
      <w:r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Ş,</w:t>
      </w:r>
      <w:r w:rsidRPr="00795C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795CD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Halac</w:t>
      </w:r>
      <w:proofErr w:type="spellEnd"/>
      <w:r w:rsidRPr="00795CD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M</w:t>
      </w:r>
      <w:r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Sonmezoglu</w:t>
      </w:r>
      <w:proofErr w:type="spellEnd"/>
      <w:r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K. </w:t>
      </w:r>
      <w:hyperlink r:id="rId13" w:history="1">
        <w:r w:rsidRPr="00795CD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vertAlign w:val="subscript"/>
            <w:lang w:val="en-US"/>
          </w:rPr>
          <w:t>18</w:t>
        </w:r>
        <w:r w:rsidRPr="00795CD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F-FDG PET/CT imaging of breast cancer in a lactating woman.</w:t>
        </w:r>
      </w:hyperlink>
      <w:r w:rsidRPr="00795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5CD0">
        <w:rPr>
          <w:rStyle w:val="jrn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Rev </w:t>
      </w:r>
      <w:proofErr w:type="spellStart"/>
      <w:proofErr w:type="gramStart"/>
      <w:r w:rsidRPr="00795CD0">
        <w:rPr>
          <w:rStyle w:val="jrn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Esp</w:t>
      </w:r>
      <w:proofErr w:type="spellEnd"/>
      <w:proofErr w:type="gramEnd"/>
      <w:r w:rsidRPr="00795CD0">
        <w:rPr>
          <w:rStyle w:val="jrn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Med </w:t>
      </w:r>
      <w:proofErr w:type="spellStart"/>
      <w:r w:rsidRPr="00795CD0">
        <w:rPr>
          <w:rStyle w:val="jrn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Nucl</w:t>
      </w:r>
      <w:proofErr w:type="spellEnd"/>
      <w:r w:rsidRPr="00795CD0">
        <w:rPr>
          <w:rStyle w:val="jrn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5CD0">
        <w:rPr>
          <w:rStyle w:val="jrn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Imagen</w:t>
      </w:r>
      <w:proofErr w:type="spellEnd"/>
      <w:r w:rsidRPr="00795CD0">
        <w:rPr>
          <w:rStyle w:val="jrn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Mol</w:t>
      </w:r>
      <w:r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2015 Nov 23.</w:t>
      </w:r>
    </w:p>
    <w:p w:rsidR="00795CD0" w:rsidRPr="00795CD0" w:rsidRDefault="00C62135" w:rsidP="00795CD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proofErr w:type="spellStart"/>
        <w:proofErr w:type="gramStart"/>
        <w:r w:rsidR="00A27D4F" w:rsidRPr="00795CD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Ko</w:t>
        </w:r>
        <w:proofErr w:type="spellEnd"/>
        <w:proofErr w:type="gramEnd"/>
        <w:r w:rsidR="00A27D4F" w:rsidRPr="00795CD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KH</w:t>
        </w:r>
      </w:hyperlink>
      <w:r w:rsidR="00A27D4F"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A27D4F" w:rsidRPr="00795C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15" w:history="1">
        <w:r w:rsidR="00A27D4F" w:rsidRPr="00795CD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Jung HK</w:t>
        </w:r>
      </w:hyperlink>
      <w:r w:rsidR="00A27D4F"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A27D4F" w:rsidRPr="00795C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795CD0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A27D4F" w:rsidRPr="00795CD0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"http://www.ncbi.nlm.nih.gov/pubmed/?term=Jeon%20TJ%5BAuthor%5D&amp;cauthor=true&amp;cauthor_uid=23690704" </w:instrText>
      </w:r>
      <w:r w:rsidRPr="00795CD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27D4F" w:rsidRPr="00795CD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Jeon</w:t>
      </w:r>
      <w:proofErr w:type="spellEnd"/>
      <w:r w:rsidR="00A27D4F" w:rsidRPr="00795CD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 xml:space="preserve"> TJ</w:t>
      </w:r>
      <w:r w:rsidRPr="00795CD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27D4F"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A27D4F" w:rsidRPr="00795CD0">
        <w:rPr>
          <w:rFonts w:ascii="Times New Roman" w:hAnsi="Times New Roman" w:cs="Times New Roman"/>
          <w:sz w:val="24"/>
          <w:szCs w:val="24"/>
          <w:lang w:val="en-US"/>
        </w:rPr>
        <w:t xml:space="preserve">Diffuse intense 18F-FDG uptake at PET in unilateral breast related to breastfeeding practice. </w:t>
      </w:r>
      <w:hyperlink r:id="rId16" w:tooltip="Korean journal of radiology." w:history="1">
        <w:r w:rsidR="00A27D4F" w:rsidRPr="00795CD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Korean J </w:t>
        </w:r>
        <w:proofErr w:type="spellStart"/>
        <w:r w:rsidR="00A27D4F" w:rsidRPr="00795CD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Radiol</w:t>
        </w:r>
        <w:proofErr w:type="spellEnd"/>
        <w:r w:rsidR="00A27D4F" w:rsidRPr="00795CD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.</w:t>
        </w:r>
      </w:hyperlink>
      <w:r w:rsidR="00A27D4F" w:rsidRPr="00795C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A27D4F"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2013 May-Jun</w:t>
      </w:r>
      <w:proofErr w:type="gramStart"/>
      <w:r w:rsidR="00A27D4F"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;14</w:t>
      </w:r>
      <w:proofErr w:type="gramEnd"/>
      <w:r w:rsidR="00A27D4F"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(3):400-2.</w:t>
      </w:r>
    </w:p>
    <w:p w:rsidR="007A07F3" w:rsidRPr="00795CD0" w:rsidRDefault="00C62135" w:rsidP="00795CD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proofErr w:type="spellStart"/>
        <w:r w:rsidR="007A07F3" w:rsidRPr="00795CD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Kagna</w:t>
        </w:r>
        <w:proofErr w:type="spellEnd"/>
        <w:r w:rsidR="007A07F3" w:rsidRPr="00795CD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O</w:t>
        </w:r>
      </w:hyperlink>
      <w:r w:rsidR="007A07F3"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7A07F3" w:rsidRPr="00795C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795CD0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7A07F3" w:rsidRPr="00795CD0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"http://www.ncbi.nlm.nih.gov/pubmed/?term=Pirmisashvili%20N%5BAuthor%5D&amp;cauthor=true&amp;cauthor_uid=25415711" </w:instrText>
      </w:r>
      <w:r w:rsidRPr="00795CD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A07F3" w:rsidRPr="00795CD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Pirmisashvili</w:t>
      </w:r>
      <w:proofErr w:type="spellEnd"/>
      <w:r w:rsidR="007A07F3" w:rsidRPr="00795CD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 xml:space="preserve"> N</w:t>
      </w:r>
      <w:r w:rsidRPr="00795CD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7A07F3"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7A07F3" w:rsidRPr="00795C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795CD0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7A07F3" w:rsidRPr="00795CD0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"http://www.ncbi.nlm.nih.gov/pubmed/?term=Tshori%20S%5BAuthor%5D&amp;cauthor=true&amp;cauthor_uid=25415711" </w:instrText>
      </w:r>
      <w:r w:rsidRPr="00795CD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A07F3" w:rsidRPr="00795CD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Tshori</w:t>
      </w:r>
      <w:proofErr w:type="spellEnd"/>
      <w:r w:rsidR="007A07F3" w:rsidRPr="00795CD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 xml:space="preserve"> S</w:t>
      </w:r>
      <w:r w:rsidRPr="00795CD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7A07F3"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7A07F3" w:rsidRPr="00795C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18" w:history="1">
        <w:r w:rsidR="007A07F3" w:rsidRPr="00795CD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Freedman N</w:t>
        </w:r>
      </w:hyperlink>
      <w:r w:rsidR="007A07F3"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7A07F3" w:rsidRPr="00795C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19" w:history="1">
        <w:r w:rsidR="007A07F3" w:rsidRPr="00795CD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Israel O</w:t>
        </w:r>
      </w:hyperlink>
      <w:r w:rsidR="007A07F3"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7A07F3" w:rsidRPr="00795C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795CD0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7A07F3" w:rsidRPr="00795CD0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"http://www.ncbi.nlm.nih.gov/pubmed/?term=Krausz%20Y%5BAuthor%5D&amp;cauthor=true&amp;cauthor_uid=25415711" </w:instrText>
      </w:r>
      <w:r w:rsidRPr="00795CD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A07F3" w:rsidRPr="00795CD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Krausz</w:t>
      </w:r>
      <w:proofErr w:type="spellEnd"/>
      <w:r w:rsidR="007A07F3" w:rsidRPr="00795CD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 xml:space="preserve"> Y</w:t>
      </w:r>
      <w:r w:rsidRPr="00795CD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7A07F3" w:rsidRPr="00795CD0">
        <w:rPr>
          <w:rFonts w:ascii="Times New Roman" w:hAnsi="Times New Roman" w:cs="Times New Roman"/>
          <w:sz w:val="24"/>
          <w:szCs w:val="24"/>
          <w:lang w:val="en-US"/>
        </w:rPr>
        <w:t xml:space="preserve">. Neuroendocrine tumor imaging with 68Ga-DOTA-NOC: physiologic and benign variants. </w:t>
      </w:r>
      <w:hyperlink r:id="rId20" w:tooltip="AJR. American journal of roentgenology." w:history="1">
        <w:r w:rsidR="007A07F3" w:rsidRPr="00795CD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AJR Am J </w:t>
        </w:r>
        <w:proofErr w:type="spellStart"/>
        <w:r w:rsidR="007A07F3" w:rsidRPr="00795CD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Roentgenol</w:t>
        </w:r>
        <w:proofErr w:type="spellEnd"/>
        <w:r w:rsidR="007A07F3" w:rsidRPr="00795CD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.</w:t>
        </w:r>
      </w:hyperlink>
      <w:r w:rsidR="007A07F3" w:rsidRPr="00795C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7A07F3" w:rsidRPr="00795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2014 Dec;203(6):1317-23</w:t>
      </w:r>
    </w:p>
    <w:p w:rsidR="00C93833" w:rsidRDefault="00C93833" w:rsidP="00C9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833" w:rsidRDefault="00C93833" w:rsidP="00C9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833" w:rsidRDefault="00C93833" w:rsidP="00C9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833" w:rsidRDefault="00C93833" w:rsidP="00C9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833" w:rsidRDefault="00C93833" w:rsidP="00C9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833" w:rsidRDefault="00C93833" w:rsidP="00C9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833" w:rsidRDefault="00C93833" w:rsidP="00C9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833" w:rsidRDefault="00C93833" w:rsidP="00C9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833" w:rsidRDefault="00C93833" w:rsidP="00C9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833" w:rsidRDefault="00C93833" w:rsidP="00C9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833" w:rsidRDefault="00C93833" w:rsidP="00C9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833" w:rsidRDefault="00C93833" w:rsidP="00C9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833" w:rsidRDefault="00C93833" w:rsidP="00C9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833" w:rsidRDefault="00C93833" w:rsidP="00C9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833" w:rsidRDefault="00C93833" w:rsidP="00C9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833" w:rsidRDefault="00C93833" w:rsidP="00C9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833" w:rsidRDefault="00C93833" w:rsidP="00C9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833" w:rsidRDefault="00C93833" w:rsidP="00C9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833" w:rsidRDefault="00C93833" w:rsidP="00C9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833" w:rsidRDefault="00C93833" w:rsidP="00C9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833" w:rsidRDefault="00C93833" w:rsidP="00C9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833" w:rsidRDefault="00C93833" w:rsidP="00C9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833" w:rsidRDefault="00C93833" w:rsidP="00C9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833" w:rsidRDefault="00C93833" w:rsidP="00C9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833" w:rsidRPr="00C93833" w:rsidRDefault="00C93833" w:rsidP="00C9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833" w:rsidRDefault="00C93833" w:rsidP="00C9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833" w:rsidRPr="00C93833" w:rsidRDefault="00C93833" w:rsidP="00C938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C938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Legend: </w:t>
      </w:r>
      <w:r w:rsidRPr="00C938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 36-y-old female patient, 1 year postpartum, with NET diagnosis underwent Ga-68 DOTA-TATE PET/CT for staging. Axial PET, CT, fusion and MIP images revealed bilateral breast uptake of Ga-68 DOTA-TATE which was more prominent on the right side. There was also pancreatic lesion with intense Ga-68 accumulation (arrow).</w:t>
      </w:r>
    </w:p>
    <w:p w:rsidR="00C93833" w:rsidRPr="00C93833" w:rsidRDefault="00C93833" w:rsidP="00C9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93833" w:rsidRPr="00C93833" w:rsidSect="008F1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127"/>
    <w:multiLevelType w:val="hybridMultilevel"/>
    <w:tmpl w:val="9336E474"/>
    <w:lvl w:ilvl="0" w:tplc="D8F27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85FD4"/>
    <w:multiLevelType w:val="hybridMultilevel"/>
    <w:tmpl w:val="D88275BA"/>
    <w:lvl w:ilvl="0" w:tplc="2070C0F4">
      <w:start w:val="4"/>
      <w:numFmt w:val="decimal"/>
      <w:lvlText w:val="%1-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C50841"/>
    <w:multiLevelType w:val="hybridMultilevel"/>
    <w:tmpl w:val="F6BAF5A0"/>
    <w:lvl w:ilvl="0" w:tplc="BD62E54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41567"/>
    <w:multiLevelType w:val="hybridMultilevel"/>
    <w:tmpl w:val="2F040526"/>
    <w:lvl w:ilvl="0" w:tplc="FF7023B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D419E"/>
    <w:rsid w:val="0001304F"/>
    <w:rsid w:val="00014FD1"/>
    <w:rsid w:val="000A4C7C"/>
    <w:rsid w:val="000B4292"/>
    <w:rsid w:val="000E3691"/>
    <w:rsid w:val="000E3DE7"/>
    <w:rsid w:val="000F2FE6"/>
    <w:rsid w:val="00127260"/>
    <w:rsid w:val="0014447C"/>
    <w:rsid w:val="00156237"/>
    <w:rsid w:val="00170095"/>
    <w:rsid w:val="001D101E"/>
    <w:rsid w:val="001F4967"/>
    <w:rsid w:val="002332FF"/>
    <w:rsid w:val="002B4259"/>
    <w:rsid w:val="00372B52"/>
    <w:rsid w:val="00373E0F"/>
    <w:rsid w:val="003A2B45"/>
    <w:rsid w:val="003D3EAB"/>
    <w:rsid w:val="00425E2E"/>
    <w:rsid w:val="00436915"/>
    <w:rsid w:val="004E4E95"/>
    <w:rsid w:val="005530D1"/>
    <w:rsid w:val="005F0778"/>
    <w:rsid w:val="00612B7E"/>
    <w:rsid w:val="0063613F"/>
    <w:rsid w:val="006609E3"/>
    <w:rsid w:val="006D0F22"/>
    <w:rsid w:val="00795CD0"/>
    <w:rsid w:val="007A07F3"/>
    <w:rsid w:val="007F6379"/>
    <w:rsid w:val="00882F6C"/>
    <w:rsid w:val="008A1C86"/>
    <w:rsid w:val="008F124A"/>
    <w:rsid w:val="009158A4"/>
    <w:rsid w:val="00953CFF"/>
    <w:rsid w:val="009815E2"/>
    <w:rsid w:val="009E52EE"/>
    <w:rsid w:val="00A24BCE"/>
    <w:rsid w:val="00A27D4F"/>
    <w:rsid w:val="00A3000D"/>
    <w:rsid w:val="00A32EC9"/>
    <w:rsid w:val="00A345F5"/>
    <w:rsid w:val="00A45164"/>
    <w:rsid w:val="00A7001C"/>
    <w:rsid w:val="00A717B8"/>
    <w:rsid w:val="00AC0A8A"/>
    <w:rsid w:val="00AE0815"/>
    <w:rsid w:val="00B11464"/>
    <w:rsid w:val="00B21B07"/>
    <w:rsid w:val="00BD419E"/>
    <w:rsid w:val="00BF5F3C"/>
    <w:rsid w:val="00C15B70"/>
    <w:rsid w:val="00C41E58"/>
    <w:rsid w:val="00C62135"/>
    <w:rsid w:val="00C626AE"/>
    <w:rsid w:val="00C7268D"/>
    <w:rsid w:val="00C86449"/>
    <w:rsid w:val="00C86CAA"/>
    <w:rsid w:val="00C93833"/>
    <w:rsid w:val="00CC56C2"/>
    <w:rsid w:val="00CE3F1F"/>
    <w:rsid w:val="00D821E1"/>
    <w:rsid w:val="00D83546"/>
    <w:rsid w:val="00DD78C4"/>
    <w:rsid w:val="00E0720C"/>
    <w:rsid w:val="00EE2004"/>
    <w:rsid w:val="00EE5491"/>
    <w:rsid w:val="00F21B1C"/>
    <w:rsid w:val="00FB41F1"/>
    <w:rsid w:val="00FC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4A"/>
  </w:style>
  <w:style w:type="paragraph" w:styleId="Balk1">
    <w:name w:val="heading 1"/>
    <w:basedOn w:val="Normal"/>
    <w:link w:val="Balk1Char"/>
    <w:uiPriority w:val="9"/>
    <w:qFormat/>
    <w:rsid w:val="007A0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4292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A07F3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7A07F3"/>
  </w:style>
  <w:style w:type="character" w:customStyle="1" w:styleId="Balk1Char">
    <w:name w:val="Başlık 1 Char"/>
    <w:basedOn w:val="VarsaylanParagrafYazTipi"/>
    <w:link w:val="Balk1"/>
    <w:uiPriority w:val="9"/>
    <w:rsid w:val="007A07F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ighlight">
    <w:name w:val="highlight"/>
    <w:basedOn w:val="VarsaylanParagrafYazTipi"/>
    <w:rsid w:val="007A07F3"/>
  </w:style>
  <w:style w:type="character" w:customStyle="1" w:styleId="jrnl">
    <w:name w:val="jrnl"/>
    <w:basedOn w:val="VarsaylanParagrafYazTipi"/>
    <w:rsid w:val="00A45164"/>
  </w:style>
  <w:style w:type="paragraph" w:styleId="BalonMetni">
    <w:name w:val="Balloon Text"/>
    <w:basedOn w:val="Normal"/>
    <w:link w:val="BalonMetniChar"/>
    <w:uiPriority w:val="99"/>
    <w:semiHidden/>
    <w:unhideWhenUsed/>
    <w:rsid w:val="007F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6379"/>
    <w:rPr>
      <w:rFonts w:ascii="Tahoma" w:hAnsi="Tahoma" w:cs="Tahoma"/>
      <w:sz w:val="16"/>
      <w:szCs w:val="16"/>
    </w:rPr>
  </w:style>
  <w:style w:type="character" w:customStyle="1" w:styleId="ref-journal">
    <w:name w:val="ref-journal"/>
    <w:basedOn w:val="VarsaylanParagrafYazTipi"/>
    <w:rsid w:val="00AE0815"/>
  </w:style>
  <w:style w:type="character" w:customStyle="1" w:styleId="ref-vol">
    <w:name w:val="ref-vol"/>
    <w:basedOn w:val="VarsaylanParagrafYazTipi"/>
    <w:rsid w:val="00AE0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1483686" TargetMode="External"/><Relationship Id="rId13" Type="http://schemas.openxmlformats.org/officeDocument/2006/relationships/hyperlink" Target="http://www.ncbi.nlm.nih.gov/pubmed/26615813" TargetMode="External"/><Relationship Id="rId18" Type="http://schemas.openxmlformats.org/officeDocument/2006/relationships/hyperlink" Target="http://www.ncbi.nlm.nih.gov/pubmed/?term=Freedman%20N%5BAuthor%5D&amp;cauthor=true&amp;cauthor_uid=2541571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ncbi.nlm.nih.gov/pubmed/?term=Hicks%20RJ%5BAuthor%5D&amp;cauthor=true&amp;cauthor_uid=11483686" TargetMode="External"/><Relationship Id="rId12" Type="http://schemas.openxmlformats.org/officeDocument/2006/relationships/hyperlink" Target="http://www.ncbi.nlm.nih.gov/pubmed/9814566" TargetMode="External"/><Relationship Id="rId17" Type="http://schemas.openxmlformats.org/officeDocument/2006/relationships/hyperlink" Target="http://www.ncbi.nlm.nih.gov/pubmed/?term=Kagna%20O%5BAuthor%5D&amp;cauthor=true&amp;cauthor_uid=254157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?term=Diffuse+Intense+18F-FDG+Uptake+at+PET+in+Unilateral+Breast+Related+to+Breastfeeding+Practice" TargetMode="External"/><Relationship Id="rId20" Type="http://schemas.openxmlformats.org/officeDocument/2006/relationships/hyperlink" Target="http://www.ncbi.nlm.nih.gov/pubmed/?term=Neuroendocrine+Tumor+Imaging+With+68Ga-DOTA-NOC%3A+Physiologic+and+Benign+Variant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cbi.nlm.nih.gov/pubmed/?term=Takagi%20S%5BAuthor%5D&amp;cauthor=true&amp;cauthor_uid=98145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?term=Jung%20HK%5BAuthor%5D&amp;cauthor=true&amp;cauthor_uid=23690704" TargetMode="External"/><Relationship Id="rId10" Type="http://schemas.openxmlformats.org/officeDocument/2006/relationships/hyperlink" Target="http://www.ncbi.nlm.nih.gov/pubmed/?term=Takahashi%20W%5BAuthor%5D&amp;cauthor=true&amp;cauthor_uid=9814566" TargetMode="External"/><Relationship Id="rId19" Type="http://schemas.openxmlformats.org/officeDocument/2006/relationships/hyperlink" Target="http://www.ncbi.nlm.nih.gov/pubmed/?term=Israel%20O%5BAuthor%5D&amp;cauthor=true&amp;cauthor_uid=254157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Yasuda%20S%5BAuthor%5D&amp;cauthor=true&amp;cauthor_uid=9814566" TargetMode="External"/><Relationship Id="rId14" Type="http://schemas.openxmlformats.org/officeDocument/2006/relationships/hyperlink" Target="http://www.ncbi.nlm.nih.gov/pubmed/?term=Ko%20KH%5BAuthor%5D&amp;cauthor=true&amp;cauthor_uid=236907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8B3B9-65BE-4D24-B940-A1F2D2D2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73</cp:revision>
  <dcterms:created xsi:type="dcterms:W3CDTF">2016-02-12T15:41:00Z</dcterms:created>
  <dcterms:modified xsi:type="dcterms:W3CDTF">2016-05-25T17:13:00Z</dcterms:modified>
</cp:coreProperties>
</file>