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71" w:rsidRDefault="00886C71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02">
        <w:rPr>
          <w:rFonts w:ascii="Times New Roman" w:hAnsi="Times New Roman" w:cs="Times New Roman"/>
          <w:b/>
          <w:sz w:val="24"/>
          <w:szCs w:val="24"/>
        </w:rPr>
        <w:t>KATI YAPIŞTIRICI YEME ŞEKLİNDE OLAN PİKA VE DİKKAT EKSİKLİĞİ HİPERAKTİVİTE BOZUKLUĞU KOMORBİDİTESİ</w:t>
      </w:r>
    </w:p>
    <w:p w:rsidR="00B51E68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68" w:rsidRPr="00E67B02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71" w:rsidRDefault="00886C71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02">
        <w:rPr>
          <w:rFonts w:ascii="Times New Roman" w:hAnsi="Times New Roman" w:cs="Times New Roman"/>
          <w:b/>
          <w:sz w:val="24"/>
          <w:szCs w:val="24"/>
        </w:rPr>
        <w:t>STICK GLUE EATING PICA COMORBID WITH ATTENTION DEFICIT HYPERACTIVITY DISORDER</w:t>
      </w:r>
    </w:p>
    <w:p w:rsidR="00B51E68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68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68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68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68" w:rsidRPr="00E67B02" w:rsidRDefault="00B51E68" w:rsidP="0064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71" w:rsidRPr="00BA39C7" w:rsidRDefault="00886C71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C7">
        <w:rPr>
          <w:rFonts w:ascii="Times New Roman" w:hAnsi="Times New Roman" w:cs="Times New Roman"/>
          <w:b/>
          <w:sz w:val="24"/>
          <w:szCs w:val="24"/>
        </w:rPr>
        <w:t>ÖZET</w:t>
      </w:r>
    </w:p>
    <w:p w:rsidR="00886C71" w:rsidRDefault="00886C71" w:rsidP="0064705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Besin değeri olmayan </w:t>
      </w:r>
      <w:r w:rsidRPr="00E67B02">
        <w:rPr>
          <w:rFonts w:ascii="Times New Roman" w:hAnsi="Times New Roman" w:cs="Times New Roman"/>
          <w:sz w:val="24"/>
          <w:szCs w:val="24"/>
        </w:rPr>
        <w:t>maddelerin yenilmesiyle k</w:t>
      </w:r>
      <w:r>
        <w:rPr>
          <w:rFonts w:ascii="Times New Roman" w:hAnsi="Times New Roman" w:cs="Times New Roman"/>
          <w:sz w:val="24"/>
          <w:szCs w:val="24"/>
        </w:rPr>
        <w:t xml:space="preserve">arakterize bir bozukluk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sıklıkla zihinsel engellilerde, otizmlilerde ve bazı mineral eksikliği durumlarında gö</w:t>
      </w:r>
      <w:r>
        <w:rPr>
          <w:rFonts w:ascii="Times New Roman" w:hAnsi="Times New Roman" w:cs="Times New Roman"/>
          <w:sz w:val="24"/>
          <w:szCs w:val="24"/>
        </w:rPr>
        <w:t xml:space="preserve">rülebilir. Literatürde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67B02">
        <w:rPr>
          <w:rFonts w:ascii="Times New Roman" w:hAnsi="Times New Roman" w:cs="Times New Roman"/>
          <w:sz w:val="24"/>
          <w:szCs w:val="24"/>
        </w:rPr>
        <w:t>ikkat</w:t>
      </w:r>
      <w:r>
        <w:rPr>
          <w:rFonts w:ascii="Times New Roman" w:hAnsi="Times New Roman" w:cs="Times New Roman"/>
          <w:sz w:val="24"/>
          <w:szCs w:val="24"/>
        </w:rPr>
        <w:t xml:space="preserve"> eksikliği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E67B02">
        <w:rPr>
          <w:rFonts w:ascii="Times New Roman" w:hAnsi="Times New Roman" w:cs="Times New Roman"/>
          <w:sz w:val="24"/>
          <w:szCs w:val="24"/>
        </w:rPr>
        <w:t xml:space="preserve">ozukluğu ( DEHB ) ile birlikteliği ile ilişkili bilgiler kısıtlıdır. Bu olgu sunumunda 3 aydır katı yapıştırıcı yiyen ve aşırı hareketlilik belirtileriyle başvuran, sonrasında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ve DEHB tanısı alan ve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 ile </w:t>
      </w:r>
      <w:r>
        <w:rPr>
          <w:rFonts w:ascii="Times New Roman" w:hAnsi="Times New Roman" w:cs="Times New Roman"/>
          <w:sz w:val="24"/>
          <w:szCs w:val="24"/>
        </w:rPr>
        <w:t xml:space="preserve">başarılı bir şekilde tedavi edilen </w:t>
      </w:r>
      <w:r w:rsidRPr="00E67B02">
        <w:rPr>
          <w:rFonts w:ascii="Times New Roman" w:hAnsi="Times New Roman" w:cs="Times New Roman"/>
          <w:sz w:val="24"/>
          <w:szCs w:val="24"/>
        </w:rPr>
        <w:t>7 yaşında bir erkek olgu sunulmaktadır.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71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Anahtar K</w:t>
      </w:r>
      <w:r w:rsidRPr="00E67B02">
        <w:rPr>
          <w:rFonts w:ascii="Times New Roman" w:hAnsi="Times New Roman" w:cs="Times New Roman"/>
          <w:b/>
          <w:sz w:val="24"/>
          <w:szCs w:val="24"/>
        </w:rPr>
        <w:t xml:space="preserve">elimeler: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, Dikkat eksikliği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bozukluğu,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</w:p>
    <w:p w:rsidR="00B51E68" w:rsidRDefault="00B51E68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68" w:rsidRDefault="00B51E68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68" w:rsidRPr="00E67B02" w:rsidRDefault="00B51E68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71" w:rsidRPr="00BA39C7" w:rsidRDefault="00886C71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C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non-nutritious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retardation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autism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67B02">
        <w:rPr>
          <w:rFonts w:ascii="Times New Roman" w:hAnsi="Times New Roman" w:cs="Times New Roman"/>
          <w:sz w:val="24"/>
          <w:szCs w:val="24"/>
        </w:rPr>
        <w:t>isorder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(ADHD) is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a 7-year-old boy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glue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overactivity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diagnosed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ADHD,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methylphenidate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>.</w:t>
      </w:r>
    </w:p>
    <w:p w:rsidR="00886C71" w:rsidRDefault="00886C71" w:rsidP="00647054">
      <w:pPr>
        <w:pStyle w:val="yiv6573622196s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67B02">
        <w:rPr>
          <w:b/>
          <w:lang w:val="en-US"/>
        </w:rPr>
        <w:t>Key</w:t>
      </w:r>
      <w:r>
        <w:rPr>
          <w:b/>
          <w:lang w:val="en-US"/>
        </w:rPr>
        <w:t xml:space="preserve"> W</w:t>
      </w:r>
      <w:r w:rsidRPr="00E67B02">
        <w:rPr>
          <w:b/>
          <w:lang w:val="en-US"/>
        </w:rPr>
        <w:t xml:space="preserve">ords: </w:t>
      </w:r>
      <w:proofErr w:type="spellStart"/>
      <w:r w:rsidRPr="00E67B02">
        <w:rPr>
          <w:shd w:val="clear" w:color="auto" w:fill="FFFFFF"/>
        </w:rPr>
        <w:t>Pica</w:t>
      </w:r>
      <w:proofErr w:type="spellEnd"/>
      <w:r w:rsidRPr="00E67B02">
        <w:rPr>
          <w:shd w:val="clear" w:color="auto" w:fill="FFFFFF"/>
        </w:rPr>
        <w:t xml:space="preserve">, </w:t>
      </w:r>
      <w:proofErr w:type="spellStart"/>
      <w:r w:rsidRPr="00E67B02">
        <w:rPr>
          <w:shd w:val="clear" w:color="auto" w:fill="FFFFFF"/>
        </w:rPr>
        <w:t>Attention</w:t>
      </w:r>
      <w:proofErr w:type="spellEnd"/>
      <w:r w:rsidRPr="00E67B02">
        <w:rPr>
          <w:shd w:val="clear" w:color="auto" w:fill="FFFFFF"/>
        </w:rPr>
        <w:t xml:space="preserve"> </w:t>
      </w:r>
      <w:proofErr w:type="spellStart"/>
      <w:r w:rsidRPr="00E67B02">
        <w:rPr>
          <w:shd w:val="clear" w:color="auto" w:fill="FFFFFF"/>
        </w:rPr>
        <w:t>deficit</w:t>
      </w:r>
      <w:proofErr w:type="spellEnd"/>
      <w:r w:rsidRPr="00E67B02">
        <w:rPr>
          <w:shd w:val="clear" w:color="auto" w:fill="FFFFFF"/>
        </w:rPr>
        <w:t xml:space="preserve"> </w:t>
      </w:r>
      <w:proofErr w:type="spellStart"/>
      <w:r w:rsidRPr="00E67B02">
        <w:rPr>
          <w:shd w:val="clear" w:color="auto" w:fill="FFFFFF"/>
        </w:rPr>
        <w:t>disorder</w:t>
      </w:r>
      <w:proofErr w:type="spellEnd"/>
      <w:r w:rsidRPr="00E67B02">
        <w:rPr>
          <w:shd w:val="clear" w:color="auto" w:fill="FFFFFF"/>
        </w:rPr>
        <w:t xml:space="preserve"> </w:t>
      </w:r>
      <w:proofErr w:type="spellStart"/>
      <w:r w:rsidRPr="00E67B02">
        <w:rPr>
          <w:shd w:val="clear" w:color="auto" w:fill="FFFFFF"/>
        </w:rPr>
        <w:t>with</w:t>
      </w:r>
      <w:proofErr w:type="spellEnd"/>
      <w:r w:rsidRPr="00E67B02">
        <w:rPr>
          <w:shd w:val="clear" w:color="auto" w:fill="FFFFFF"/>
        </w:rPr>
        <w:t xml:space="preserve"> </w:t>
      </w:r>
      <w:proofErr w:type="spellStart"/>
      <w:r w:rsidRPr="00E67B02">
        <w:rPr>
          <w:shd w:val="clear" w:color="auto" w:fill="FFFFFF"/>
        </w:rPr>
        <w:t>hyperactivity</w:t>
      </w:r>
      <w:proofErr w:type="spellEnd"/>
      <w:r w:rsidRPr="00E67B02">
        <w:rPr>
          <w:shd w:val="clear" w:color="auto" w:fill="FFFFFF"/>
        </w:rPr>
        <w:t xml:space="preserve">, </w:t>
      </w:r>
      <w:proofErr w:type="spellStart"/>
      <w:r w:rsidRPr="00E67B02">
        <w:rPr>
          <w:shd w:val="clear" w:color="auto" w:fill="FFFFFF"/>
        </w:rPr>
        <w:t>Methylphenidate</w:t>
      </w:r>
      <w:proofErr w:type="spellEnd"/>
    </w:p>
    <w:p w:rsidR="00647054" w:rsidRDefault="00647054" w:rsidP="00647054">
      <w:pPr>
        <w:pStyle w:val="yiv6573622196s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47054" w:rsidRDefault="00647054" w:rsidP="00647054">
      <w:pPr>
        <w:pStyle w:val="yiv6573622196s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47054" w:rsidRDefault="00647054" w:rsidP="00647054">
      <w:pPr>
        <w:pStyle w:val="yiv6573622196s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47054" w:rsidRDefault="00647054" w:rsidP="00647054">
      <w:pPr>
        <w:pStyle w:val="yiv6573622196s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47054" w:rsidRDefault="00647054" w:rsidP="00647054">
      <w:pPr>
        <w:pStyle w:val="yiv6573622196s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B51E68" w:rsidRDefault="00B51E68" w:rsidP="006470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B02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Besin değer</w:t>
      </w:r>
      <w:r w:rsidRPr="00393E85">
        <w:rPr>
          <w:rFonts w:ascii="Times New Roman" w:hAnsi="Times New Roman" w:cs="Times New Roman"/>
          <w:sz w:val="24"/>
          <w:szCs w:val="24"/>
        </w:rPr>
        <w:t>i olmayan maddelerin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01">
        <w:rPr>
          <w:rFonts w:ascii="Times New Roman" w:hAnsi="Times New Roman" w:cs="Times New Roman"/>
          <w:sz w:val="24"/>
          <w:szCs w:val="24"/>
        </w:rPr>
        <w:t>uzunca</w:t>
      </w:r>
      <w:r>
        <w:rPr>
          <w:rFonts w:ascii="Times New Roman" w:hAnsi="Times New Roman" w:cs="Times New Roman"/>
          <w:sz w:val="24"/>
          <w:szCs w:val="24"/>
        </w:rPr>
        <w:t xml:space="preserve"> bir süre yenilmesine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adı verilir (1).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çocuklarda, yaşlılarda, zihinsel engellilerde, otizmlilerde bazı mineral eksikliği bulunan yetişkinlerde görülebilir (2).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ark. (3)</w:t>
      </w:r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ile demir ve çinko eksikliği i</w:t>
      </w:r>
      <w:r>
        <w:rPr>
          <w:rFonts w:ascii="Times New Roman" w:hAnsi="Times New Roman" w:cs="Times New Roman"/>
          <w:sz w:val="24"/>
          <w:szCs w:val="24"/>
        </w:rPr>
        <w:t>lişkisi göstermişlerdir</w:t>
      </w:r>
      <w:r w:rsidRPr="00E67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tedavisinde kullanılan çeşitli davranışsal metotlar mevcuttur, bunun yanı sıra ilaç tedavisi ve besin takviyeleri de kullanılmaktadır (4).  Ancak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 konusundaki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bilgileri kısıtlıdır.  Bu olgu sunumunda </w:t>
      </w:r>
      <w:r>
        <w:rPr>
          <w:rFonts w:ascii="Times New Roman" w:hAnsi="Times New Roman" w:cs="Times New Roman"/>
          <w:sz w:val="24"/>
          <w:szCs w:val="24"/>
        </w:rPr>
        <w:t xml:space="preserve">uzun süredir aşırı hareketliliği ve son 3 aydır katı yapıştırıcı yeme alışkanlığı olan, psikiyatrik başvuru sonrasında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dikkat eksikliği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bozukluğu (DEHB)</w:t>
      </w:r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tanılarını </w:t>
      </w:r>
      <w:r w:rsidRPr="00E67B02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ilfenidat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tedavisinden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hızla gerileyen bir erkek olgu sunulmaktadır.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02">
        <w:rPr>
          <w:rFonts w:ascii="Times New Roman" w:hAnsi="Times New Roman" w:cs="Times New Roman"/>
          <w:b/>
          <w:sz w:val="24"/>
          <w:szCs w:val="24"/>
        </w:rPr>
        <w:t>OLGU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02">
        <w:rPr>
          <w:rFonts w:ascii="Times New Roman" w:hAnsi="Times New Roman" w:cs="Times New Roman"/>
          <w:sz w:val="24"/>
          <w:szCs w:val="24"/>
        </w:rPr>
        <w:t xml:space="preserve">7 yaşında ilkokul 1.sınıf öğrencisi erkek hasta “yerinde duramama”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şikayetiyle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likliniğimize getirildi. Annesinden s</w:t>
      </w:r>
      <w:r w:rsidRPr="00E67B02">
        <w:rPr>
          <w:rFonts w:ascii="Times New Roman" w:hAnsi="Times New Roman" w:cs="Times New Roman"/>
          <w:sz w:val="24"/>
          <w:szCs w:val="24"/>
        </w:rPr>
        <w:t>ınıfta devamlı</w:t>
      </w:r>
      <w:r>
        <w:rPr>
          <w:rFonts w:ascii="Times New Roman" w:hAnsi="Times New Roman" w:cs="Times New Roman"/>
          <w:sz w:val="24"/>
          <w:szCs w:val="24"/>
        </w:rPr>
        <w:t xml:space="preserve"> dolandığı, çok hareketli ve unutkan olduğu, okul eşyalarını kaybettiği, sabırsız ve dağınık olduğu, aşırı hareketliliğinin yürümeye başladığı zamandan itibaren sürdüğü bilgisi alındı. Hastanın belirtilerine son 3 ayda “katı yapıştırıcı yeme” de eklenmiş</w:t>
      </w:r>
      <w:r w:rsidR="00E03959">
        <w:rPr>
          <w:rFonts w:ascii="Times New Roman" w:hAnsi="Times New Roman" w:cs="Times New Roman"/>
          <w:sz w:val="24"/>
          <w:szCs w:val="24"/>
        </w:rPr>
        <w:t xml:space="preserve"> olduğu öğrenildi</w:t>
      </w:r>
      <w:r>
        <w:rPr>
          <w:rFonts w:ascii="Times New Roman" w:hAnsi="Times New Roman" w:cs="Times New Roman"/>
          <w:sz w:val="24"/>
          <w:szCs w:val="24"/>
        </w:rPr>
        <w:t xml:space="preserve">. Kliniğimize başvuru öncesinde hastanın </w:t>
      </w:r>
      <w:r w:rsidRPr="00E67B02">
        <w:rPr>
          <w:rFonts w:ascii="Times New Roman" w:hAnsi="Times New Roman" w:cs="Times New Roman"/>
          <w:sz w:val="24"/>
          <w:szCs w:val="24"/>
        </w:rPr>
        <w:t xml:space="preserve">aynı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şikayetlerle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pediatri polikliniğine başvurmuş olduğu, yapılan tetkiklerinde herhangi bir bozukluk saptanmamış ve sonrasında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kliniğimize yönlendirilmiş olduğu bilgisi anneden alındı</w:t>
      </w:r>
      <w:r w:rsidRPr="00E67B02">
        <w:rPr>
          <w:rFonts w:ascii="Times New Roman" w:hAnsi="Times New Roman" w:cs="Times New Roman"/>
          <w:sz w:val="24"/>
          <w:szCs w:val="24"/>
        </w:rPr>
        <w:t>. Özgeçmişinde anne doğumda oksijensiz kaldığını belirtiyor, sonrasında her</w:t>
      </w:r>
      <w:r>
        <w:rPr>
          <w:rFonts w:ascii="Times New Roman" w:hAnsi="Times New Roman" w:cs="Times New Roman"/>
          <w:sz w:val="24"/>
          <w:szCs w:val="24"/>
        </w:rPr>
        <w:t>hangi bir sorun yaşanmadığını söylüyordu</w:t>
      </w:r>
      <w:r w:rsidRPr="00E67B02">
        <w:rPr>
          <w:rFonts w:ascii="Times New Roman" w:hAnsi="Times New Roman" w:cs="Times New Roman"/>
          <w:sz w:val="24"/>
          <w:szCs w:val="24"/>
        </w:rPr>
        <w:t xml:space="preserve">. 11 aylıkken yürümüş, 2 yaşında konuşabiliyormuş. Herhangi bir hastalık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E67B02">
        <w:rPr>
          <w:rFonts w:ascii="Times New Roman" w:hAnsi="Times New Roman" w:cs="Times New Roman"/>
          <w:sz w:val="24"/>
          <w:szCs w:val="24"/>
        </w:rPr>
        <w:t>nöbet öyküsü yokmuş. Yapılan ruhsal durum muayenesinde aşırı hareketli, kıpır kıpır olduğu gözlemlendi. Okumaya geçmişti, okuma hızı yaş düzeyi ile uyumluydu. Basit matematik işlemleri zihinden yapabiliyordu. Duygulanımı normal aralıkta, duygu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02">
        <w:rPr>
          <w:rFonts w:ascii="Times New Roman" w:hAnsi="Times New Roman" w:cs="Times New Roman"/>
          <w:sz w:val="24"/>
          <w:szCs w:val="24"/>
        </w:rPr>
        <w:t xml:space="preserve">durumu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ötimikti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>. Kapı yapıştırıcı yedikten sonra karnının ağrıdığını söylüyordu</w:t>
      </w:r>
      <w:r>
        <w:rPr>
          <w:rFonts w:ascii="Times New Roman" w:hAnsi="Times New Roman" w:cs="Times New Roman"/>
          <w:sz w:val="24"/>
          <w:szCs w:val="24"/>
        </w:rPr>
        <w:t xml:space="preserve">. Anne, kendisinin ve öğretmenin bu davranışını gördükten sonra kızdıklarını, ancak belirtilerde bir değişiklik olmadığını belirtiyordu.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Öğretmenden hastanın başarılı ve zeki bir öğrenci olduğu ancak</w:t>
      </w:r>
      <w:r>
        <w:rPr>
          <w:rFonts w:ascii="Times New Roman" w:hAnsi="Times New Roman" w:cs="Times New Roman"/>
          <w:sz w:val="24"/>
          <w:szCs w:val="24"/>
        </w:rPr>
        <w:t xml:space="preserve"> okulun başlangıcından beri</w:t>
      </w:r>
      <w:r w:rsidRPr="00E67B02">
        <w:rPr>
          <w:rFonts w:ascii="Times New Roman" w:hAnsi="Times New Roman" w:cs="Times New Roman"/>
          <w:sz w:val="24"/>
          <w:szCs w:val="24"/>
        </w:rPr>
        <w:t xml:space="preserve"> kurallara uymakta zorlandığı, çabuk sinirlendiği, hareketli olduğu, zaman zaman arkadaş ilişkilerinde sorunlar yaşadığı bilgisi alındı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Conners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etmen derecelendirme ölçeğinde</w:t>
      </w:r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ölçeğinden 18, dikkat sorunları alt ölçeğinden 13 ve davranım sorunları alt ölçeğinden 11 puan aldığı saptandı</w:t>
      </w:r>
      <w:r>
        <w:rPr>
          <w:rFonts w:ascii="Times New Roman" w:hAnsi="Times New Roman" w:cs="Times New Roman"/>
          <w:sz w:val="24"/>
          <w:szCs w:val="24"/>
        </w:rPr>
        <w:t xml:space="preserve"> (5-7)</w:t>
      </w:r>
      <w:r w:rsidRPr="00E67B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Cümle tamamlama testinde yazısının kötü olması dışında dikkati çeken bulgu yoktu. Hastaya DSM IV-TR tanı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göre DEHB-</w:t>
      </w:r>
      <w:r>
        <w:rPr>
          <w:rFonts w:ascii="Times New Roman" w:hAnsi="Times New Roman" w:cs="Times New Roman"/>
          <w:sz w:val="24"/>
          <w:szCs w:val="24"/>
        </w:rPr>
        <w:t xml:space="preserve">bileşik tip </w:t>
      </w:r>
      <w:r w:rsidRPr="00E67B0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tanıları konuldu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02">
        <w:rPr>
          <w:rFonts w:ascii="Times New Roman" w:hAnsi="Times New Roman" w:cs="Times New Roman"/>
          <w:sz w:val="24"/>
          <w:szCs w:val="24"/>
        </w:rPr>
        <w:t>(8).</w:t>
      </w:r>
      <w:r>
        <w:rPr>
          <w:rFonts w:ascii="Times New Roman" w:hAnsi="Times New Roman" w:cs="Times New Roman"/>
          <w:sz w:val="24"/>
          <w:szCs w:val="24"/>
        </w:rPr>
        <w:t xml:space="preserve"> Genel pediatri polikliniğinde yapılan kan tetkiklerinde bir anormallik saptanmaması nedeniyle tetkikler tekrarlanmadı. </w:t>
      </w:r>
      <w:r w:rsidRPr="00E67B02">
        <w:rPr>
          <w:rFonts w:ascii="Times New Roman" w:hAnsi="Times New Roman" w:cs="Times New Roman"/>
          <w:sz w:val="24"/>
          <w:szCs w:val="24"/>
        </w:rPr>
        <w:t xml:space="preserve"> Günde 2 kez 5mg olmak üzere oral kısa etkili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 başlandı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E67B02">
        <w:rPr>
          <w:rFonts w:ascii="Times New Roman" w:hAnsi="Times New Roman" w:cs="Times New Roman"/>
          <w:sz w:val="24"/>
          <w:szCs w:val="24"/>
        </w:rPr>
        <w:t xml:space="preserve">ontrolde katı yapıştırıcı yeme davranışının tamamen gerilediği, ancak DEHB belirtilerinde kısmı bir iyileşme olduğu saptandı. Kısa etkili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kesilerek, 18 mg/gün uzun etkili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tedavisine geçildi. Yaklaşık bir yılı aşkın süredir uzun etkili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18 mg/gün kullanmakta olan hastanın takibinde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02">
        <w:rPr>
          <w:rFonts w:ascii="Times New Roman" w:hAnsi="Times New Roman" w:cs="Times New Roman"/>
          <w:sz w:val="24"/>
          <w:szCs w:val="24"/>
        </w:rPr>
        <w:t xml:space="preserve">belirtilerinin tekrarlamadığı, hareketlilik ve dikkat sorunlarında azalma olduğu gözlemlendi. 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02">
        <w:rPr>
          <w:rFonts w:ascii="Times New Roman" w:hAnsi="Times New Roman" w:cs="Times New Roman"/>
          <w:b/>
          <w:sz w:val="24"/>
          <w:szCs w:val="24"/>
        </w:rPr>
        <w:t>TARTIŞMA</w:t>
      </w:r>
    </w:p>
    <w:p w:rsidR="00886C71" w:rsidRPr="00114938" w:rsidRDefault="00886C71" w:rsidP="0064705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B02">
        <w:rPr>
          <w:rFonts w:ascii="Times New Roman" w:hAnsi="Times New Roman" w:cs="Times New Roman"/>
          <w:sz w:val="24"/>
          <w:szCs w:val="24"/>
        </w:rPr>
        <w:t xml:space="preserve">Bu olgu sunumunda 3 aydır katı yapıştırıcı yiyen, </w:t>
      </w:r>
      <w:r>
        <w:rPr>
          <w:rFonts w:ascii="Times New Roman" w:hAnsi="Times New Roman" w:cs="Times New Roman"/>
          <w:sz w:val="24"/>
          <w:szCs w:val="24"/>
        </w:rPr>
        <w:t xml:space="preserve">DEHB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tanılarını alan</w:t>
      </w:r>
      <w:r w:rsidRPr="00E67B02">
        <w:rPr>
          <w:rFonts w:ascii="Times New Roman" w:hAnsi="Times New Roman" w:cs="Times New Roman"/>
          <w:sz w:val="24"/>
          <w:szCs w:val="24"/>
        </w:rPr>
        <w:t xml:space="preserve"> 7 yaşında </w:t>
      </w:r>
      <w:r>
        <w:rPr>
          <w:rFonts w:ascii="Times New Roman" w:hAnsi="Times New Roman" w:cs="Times New Roman"/>
          <w:sz w:val="24"/>
          <w:szCs w:val="24"/>
        </w:rPr>
        <w:t xml:space="preserve">bir erkek hasta sunulmuştur.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olguları kil, kumaş parçaları, saç, sabun gibi maddeleri gibi maddeleri yiyebilirler (9). Ancak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literatürde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olguda görüldüğü gibi yapıştırıcı yeme öyküsü ile ilişkili bilgilerin kısıtlı olduğu görülmüştür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6C71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DEHB’li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02">
        <w:rPr>
          <w:rFonts w:ascii="Times New Roman" w:hAnsi="Times New Roman" w:cs="Times New Roman"/>
          <w:sz w:val="24"/>
          <w:szCs w:val="24"/>
        </w:rPr>
        <w:t xml:space="preserve">olgularda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olarak karşıt olma karşı gelme bozukluğu, davranım bozukluğu, depresyon,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bozuklukları,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obsesif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kompulsif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bozukluk gibi psikiyatrik bozuklukların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yanı sıra bazı yeme bozukluk</w:t>
      </w:r>
      <w:r w:rsidRPr="00E67B02">
        <w:rPr>
          <w:rFonts w:ascii="Times New Roman" w:hAnsi="Times New Roman" w:cs="Times New Roman"/>
          <w:sz w:val="24"/>
          <w:szCs w:val="24"/>
        </w:rPr>
        <w:t>larının da görülebile</w:t>
      </w:r>
      <w:r>
        <w:rPr>
          <w:rFonts w:ascii="Times New Roman" w:hAnsi="Times New Roman" w:cs="Times New Roman"/>
          <w:sz w:val="24"/>
          <w:szCs w:val="24"/>
        </w:rPr>
        <w:t>c</w:t>
      </w:r>
      <w:r w:rsidR="00D72680">
        <w:rPr>
          <w:rFonts w:ascii="Times New Roman" w:hAnsi="Times New Roman" w:cs="Times New Roman"/>
          <w:sz w:val="24"/>
          <w:szCs w:val="24"/>
        </w:rPr>
        <w:t>eği belirtilmiştir (10</w:t>
      </w:r>
      <w:r w:rsidRPr="00E67B02">
        <w:rPr>
          <w:rFonts w:ascii="Times New Roman" w:hAnsi="Times New Roman" w:cs="Times New Roman"/>
          <w:sz w:val="24"/>
          <w:szCs w:val="24"/>
        </w:rPr>
        <w:t xml:space="preserve">). DEHB olgularında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nevroza </w:t>
      </w:r>
      <w:r w:rsidRPr="00E67B02">
        <w:rPr>
          <w:rFonts w:ascii="Times New Roman" w:hAnsi="Times New Roman" w:cs="Times New Roman"/>
          <w:sz w:val="24"/>
          <w:szCs w:val="24"/>
        </w:rPr>
        <w:t>gibi yeme bozukluğu bel</w:t>
      </w:r>
      <w:r>
        <w:rPr>
          <w:rFonts w:ascii="Times New Roman" w:hAnsi="Times New Roman" w:cs="Times New Roman"/>
          <w:sz w:val="24"/>
          <w:szCs w:val="24"/>
        </w:rPr>
        <w:t xml:space="preserve">irtilerinin sıklıkla gözlendiği, </w:t>
      </w:r>
      <w:r w:rsidRPr="00E67B02">
        <w:rPr>
          <w:rFonts w:ascii="Times New Roman" w:hAnsi="Times New Roman" w:cs="Times New Roman"/>
          <w:sz w:val="24"/>
          <w:szCs w:val="24"/>
        </w:rPr>
        <w:t xml:space="preserve">çocukluk çağındaki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dürtüselliğin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iler</w:t>
      </w:r>
      <w:r w:rsidRPr="00552E9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dönemde gelişebilecek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nevroza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için bel</w:t>
      </w:r>
      <w:r w:rsidR="00D72680">
        <w:rPr>
          <w:rFonts w:ascii="Times New Roman" w:hAnsi="Times New Roman" w:cs="Times New Roman"/>
          <w:sz w:val="24"/>
          <w:szCs w:val="24"/>
        </w:rPr>
        <w:t>irleyici olduğu saptanmıştır (11</w:t>
      </w:r>
      <w:r w:rsidRPr="00E67B0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ve DEHB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komorbiditesi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ile ilgili yapılmış geniş ölçekli çalışmalar bulunmamakla birlikte, bu konu ile ilişkili olgu sunumları mevcuttur.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Saddichha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ve ark.</w:t>
      </w:r>
      <w:r w:rsidR="00D72680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klonidin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tedavisine olumlu yanıt veren</w:t>
      </w:r>
      <w:r>
        <w:rPr>
          <w:rFonts w:ascii="Times New Roman" w:hAnsi="Times New Roman" w:cs="Times New Roman"/>
          <w:sz w:val="24"/>
          <w:szCs w:val="24"/>
        </w:rPr>
        <w:t xml:space="preserve"> 12 yaşında erkek</w:t>
      </w:r>
      <w:r w:rsidRPr="00E67B02">
        <w:rPr>
          <w:rFonts w:ascii="Times New Roman" w:hAnsi="Times New Roman" w:cs="Times New Roman"/>
          <w:sz w:val="24"/>
          <w:szCs w:val="24"/>
        </w:rPr>
        <w:t xml:space="preserve"> DEHB ve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tanılarına sahip bir </w:t>
      </w:r>
      <w:r w:rsidRPr="00E67B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lgu sunmuşlardır</w:t>
      </w:r>
      <w:r w:rsidRPr="00E67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Hergüner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ve </w:t>
      </w:r>
      <w:r w:rsidR="00D72680">
        <w:rPr>
          <w:rFonts w:ascii="Times New Roman" w:hAnsi="Times New Roman" w:cs="Times New Roman"/>
          <w:sz w:val="24"/>
          <w:szCs w:val="24"/>
        </w:rPr>
        <w:t>ark. (13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7B02">
        <w:rPr>
          <w:rFonts w:ascii="Times New Roman" w:hAnsi="Times New Roman" w:cs="Times New Roman"/>
          <w:sz w:val="24"/>
          <w:szCs w:val="24"/>
        </w:rPr>
        <w:t>ise</w:t>
      </w:r>
      <w:r>
        <w:rPr>
          <w:rFonts w:ascii="Times New Roman" w:hAnsi="Times New Roman" w:cs="Times New Roman"/>
          <w:sz w:val="24"/>
          <w:szCs w:val="24"/>
        </w:rPr>
        <w:t xml:space="preserve"> bileşik tip </w:t>
      </w:r>
      <w:r w:rsidRPr="00E67B02">
        <w:rPr>
          <w:rFonts w:ascii="Times New Roman" w:hAnsi="Times New Roman" w:cs="Times New Roman"/>
          <w:sz w:val="24"/>
          <w:szCs w:val="24"/>
        </w:rPr>
        <w:t xml:space="preserve">DEHB ve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tanıları bulunan </w:t>
      </w:r>
      <w:r w:rsidRPr="00E67B02">
        <w:rPr>
          <w:rFonts w:ascii="Times New Roman" w:hAnsi="Times New Roman" w:cs="Times New Roman"/>
          <w:sz w:val="24"/>
          <w:szCs w:val="24"/>
        </w:rPr>
        <w:t xml:space="preserve">27 mg/gün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tedavisine olumlu yanıt veren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7B02">
        <w:rPr>
          <w:rFonts w:ascii="Times New Roman" w:hAnsi="Times New Roman" w:cs="Times New Roman"/>
          <w:sz w:val="24"/>
          <w:szCs w:val="24"/>
        </w:rPr>
        <w:t xml:space="preserve"> yaşında bir erkek </w:t>
      </w:r>
      <w:r>
        <w:rPr>
          <w:rFonts w:ascii="Times New Roman" w:hAnsi="Times New Roman" w:cs="Times New Roman"/>
          <w:sz w:val="24"/>
          <w:szCs w:val="24"/>
        </w:rPr>
        <w:t xml:space="preserve">olgu bildirmişlerdir, sunmuş olduğumuz olgunun bu olgu ile DEHB alt tipi, yaş ve cinsiyet benzerliği dikkat çekicidir. </w:t>
      </w:r>
      <w:r w:rsidRPr="00E67B02">
        <w:rPr>
          <w:rFonts w:ascii="Times New Roman" w:hAnsi="Times New Roman" w:cs="Times New Roman"/>
          <w:sz w:val="24"/>
          <w:szCs w:val="24"/>
        </w:rPr>
        <w:t xml:space="preserve">Bizim olgumuzda tedaviye daha düşük doz kısa etkili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ile teda</w:t>
      </w:r>
      <w:r>
        <w:rPr>
          <w:rFonts w:ascii="Times New Roman" w:hAnsi="Times New Roman" w:cs="Times New Roman"/>
          <w:sz w:val="24"/>
          <w:szCs w:val="24"/>
        </w:rPr>
        <w:t xml:space="preserve">viye başlanmış ve bununla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belirtilerinde gerileme görülmüştür. Uzun etkili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geçildikten sonra ise DEHB</w:t>
      </w:r>
      <w:r>
        <w:rPr>
          <w:rFonts w:ascii="Times New Roman" w:hAnsi="Times New Roman" w:cs="Times New Roman"/>
          <w:sz w:val="24"/>
          <w:szCs w:val="24"/>
        </w:rPr>
        <w:t xml:space="preserve"> belirtilerinde ciddi bir düzelme saptanmıştır.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DEHB olgularında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dürtüselli</w:t>
      </w:r>
      <w:r w:rsidR="00D72680">
        <w:rPr>
          <w:rFonts w:ascii="Times New Roman" w:hAnsi="Times New Roman" w:cs="Times New Roman"/>
          <w:sz w:val="24"/>
          <w:szCs w:val="24"/>
        </w:rPr>
        <w:t>ğin</w:t>
      </w:r>
      <w:proofErr w:type="spellEnd"/>
      <w:r w:rsidR="00D72680">
        <w:rPr>
          <w:rFonts w:ascii="Times New Roman" w:hAnsi="Times New Roman" w:cs="Times New Roman"/>
          <w:sz w:val="24"/>
          <w:szCs w:val="24"/>
        </w:rPr>
        <w:t xml:space="preserve"> azaltılmasında etkilidir (14</w:t>
      </w:r>
      <w:r w:rsidRPr="00E67B02">
        <w:rPr>
          <w:rFonts w:ascii="Times New Roman" w:hAnsi="Times New Roman" w:cs="Times New Roman"/>
          <w:sz w:val="24"/>
          <w:szCs w:val="24"/>
        </w:rPr>
        <w:t xml:space="preserve">). Sunulan olgunun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metilfenidat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tedavisine hızlı yanıtı </w:t>
      </w:r>
      <w:proofErr w:type="spellStart"/>
      <w:r>
        <w:rPr>
          <w:rFonts w:ascii="Times New Roman" w:hAnsi="Times New Roman" w:cs="Times New Roman"/>
          <w:sz w:val="24"/>
          <w:szCs w:val="24"/>
        </w:rPr>
        <w:t>Hergüner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ark.</w:t>
      </w:r>
      <w:r w:rsidR="00D72680">
        <w:rPr>
          <w:rFonts w:ascii="Times New Roman" w:hAnsi="Times New Roman" w:cs="Times New Roman"/>
          <w:sz w:val="24"/>
          <w:szCs w:val="24"/>
        </w:rPr>
        <w:t xml:space="preserve"> (13</w:t>
      </w:r>
      <w:r w:rsidRPr="00E67B02">
        <w:rPr>
          <w:rFonts w:ascii="Times New Roman" w:hAnsi="Times New Roman" w:cs="Times New Roman"/>
          <w:sz w:val="24"/>
          <w:szCs w:val="24"/>
        </w:rPr>
        <w:t xml:space="preserve">) de belirttiği mekanizmalardan biri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davranışının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dürtüsel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yönü ile ilgili olduğu düşünülmektedir.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Metilfe</w:t>
      </w:r>
      <w:r>
        <w:rPr>
          <w:rFonts w:ascii="Times New Roman" w:hAnsi="Times New Roman" w:cs="Times New Roman"/>
          <w:sz w:val="24"/>
          <w:szCs w:val="24"/>
        </w:rPr>
        <w:t>nidat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dürtüselliği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azaltarak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belirtilerinin gerilemesinde etkili olmuş, aynı zamanda da DEHB belirtilerinin </w:t>
      </w:r>
      <w:r>
        <w:rPr>
          <w:rFonts w:ascii="Times New Roman" w:hAnsi="Times New Roman" w:cs="Times New Roman"/>
          <w:sz w:val="24"/>
          <w:szCs w:val="24"/>
        </w:rPr>
        <w:t xml:space="preserve">düzelmesine </w:t>
      </w:r>
      <w:r w:rsidRPr="00E67B02">
        <w:rPr>
          <w:rFonts w:ascii="Times New Roman" w:hAnsi="Times New Roman" w:cs="Times New Roman"/>
          <w:sz w:val="24"/>
          <w:szCs w:val="24"/>
        </w:rPr>
        <w:t>yardımcı olmuş olabilir.</w:t>
      </w:r>
    </w:p>
    <w:p w:rsidR="00647054" w:rsidRPr="00647054" w:rsidRDefault="00647054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54">
        <w:rPr>
          <w:rFonts w:ascii="Times New Roman" w:hAnsi="Times New Roman" w:cs="Times New Roman"/>
          <w:b/>
          <w:sz w:val="24"/>
          <w:szCs w:val="24"/>
        </w:rPr>
        <w:t>SONUÇ</w:t>
      </w:r>
    </w:p>
    <w:p w:rsidR="00886C71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anın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02">
        <w:rPr>
          <w:rFonts w:ascii="Times New Roman" w:hAnsi="Times New Roman" w:cs="Times New Roman"/>
          <w:sz w:val="24"/>
          <w:szCs w:val="24"/>
        </w:rPr>
        <w:t>obsesif</w:t>
      </w:r>
      <w:proofErr w:type="gramEnd"/>
      <w:r w:rsidRPr="00E6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kompulsif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spektrum bozuklukları ya da dürtü kontrol bozuklukları ile ilişkili olabileceği çeşitli yayınlarda bildirilmiştir (15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7B02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7B02">
        <w:rPr>
          <w:rFonts w:ascii="Times New Roman" w:hAnsi="Times New Roman" w:cs="Times New Roman"/>
          <w:sz w:val="24"/>
          <w:szCs w:val="24"/>
        </w:rPr>
        <w:t xml:space="preserve"> Bunun yanı sıra </w:t>
      </w:r>
      <w:proofErr w:type="spellStart"/>
      <w:r w:rsidRPr="00E67B0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bağımlılık arasında bir ilişkili olabileceği öne sürülmüştür (9). Zihinsel engellilik, otizm gibi durumlarla</w:t>
      </w:r>
      <w:r w:rsidR="00D72680">
        <w:rPr>
          <w:rFonts w:ascii="Times New Roman" w:hAnsi="Times New Roman" w:cs="Times New Roman"/>
          <w:sz w:val="24"/>
          <w:szCs w:val="24"/>
        </w:rPr>
        <w:t xml:space="preserve"> birlikte görülebilmesinin yanı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Pr="00E67B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7B02">
        <w:rPr>
          <w:rFonts w:ascii="Times New Roman" w:hAnsi="Times New Roman" w:cs="Times New Roman"/>
          <w:sz w:val="24"/>
          <w:szCs w:val="24"/>
        </w:rPr>
        <w:t xml:space="preserve"> diğer psikiyatrik </w:t>
      </w:r>
      <w:r w:rsidR="00D72680">
        <w:rPr>
          <w:rFonts w:ascii="Times New Roman" w:hAnsi="Times New Roman" w:cs="Times New Roman"/>
          <w:sz w:val="24"/>
          <w:szCs w:val="24"/>
        </w:rPr>
        <w:t xml:space="preserve">bozukluklara da </w:t>
      </w:r>
      <w:r w:rsidRPr="00E67B02">
        <w:rPr>
          <w:rFonts w:ascii="Times New Roman" w:hAnsi="Times New Roman" w:cs="Times New Roman"/>
          <w:sz w:val="24"/>
          <w:szCs w:val="24"/>
        </w:rPr>
        <w:t>eşlik e</w:t>
      </w:r>
      <w:r>
        <w:rPr>
          <w:rFonts w:ascii="Times New Roman" w:hAnsi="Times New Roman" w:cs="Times New Roman"/>
          <w:sz w:val="24"/>
          <w:szCs w:val="24"/>
        </w:rPr>
        <w:t xml:space="preserve">debilir. Özellikle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dürtüselliğin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yoğun olarak görüldüğü psikiyatrik bozukluklar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etyolojisinde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önemli bir yere sahip olabilir. Her ne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59">
        <w:rPr>
          <w:rFonts w:ascii="Times New Roman" w:hAnsi="Times New Roman" w:cs="Times New Roman"/>
          <w:sz w:val="24"/>
          <w:szCs w:val="24"/>
        </w:rPr>
        <w:t xml:space="preserve">oluşum mekanizmalarına </w:t>
      </w:r>
      <w:r w:rsidRPr="00E67B02">
        <w:rPr>
          <w:rFonts w:ascii="Times New Roman" w:hAnsi="Times New Roman" w:cs="Times New Roman"/>
          <w:sz w:val="24"/>
          <w:szCs w:val="24"/>
        </w:rPr>
        <w:t>yönelik çeşitli hipotezler olmasına rağmen aydınlat</w:t>
      </w:r>
      <w:r w:rsidR="00E03959">
        <w:rPr>
          <w:rFonts w:ascii="Times New Roman" w:hAnsi="Times New Roman" w:cs="Times New Roman"/>
          <w:sz w:val="24"/>
          <w:szCs w:val="24"/>
        </w:rPr>
        <w:t>ılamamış noktalar mevcuttur. B</w:t>
      </w:r>
      <w:r>
        <w:rPr>
          <w:rFonts w:ascii="Times New Roman" w:hAnsi="Times New Roman" w:cs="Times New Roman"/>
          <w:sz w:val="24"/>
          <w:szCs w:val="24"/>
        </w:rPr>
        <w:t>u alanda</w:t>
      </w:r>
      <w:r w:rsidRPr="00E67B02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E03959">
        <w:rPr>
          <w:rFonts w:ascii="Times New Roman" w:hAnsi="Times New Roman" w:cs="Times New Roman"/>
          <w:sz w:val="24"/>
          <w:szCs w:val="24"/>
        </w:rPr>
        <w:t xml:space="preserve">geniş ölçekli çalışmalar </w:t>
      </w:r>
      <w:proofErr w:type="spellStart"/>
      <w:r w:rsidR="00E03959">
        <w:rPr>
          <w:rFonts w:ascii="Times New Roman" w:hAnsi="Times New Roman" w:cs="Times New Roman"/>
          <w:sz w:val="24"/>
          <w:szCs w:val="24"/>
        </w:rPr>
        <w:t>pikanın</w:t>
      </w:r>
      <w:proofErr w:type="spellEnd"/>
      <w:r w:rsidR="00E0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959">
        <w:rPr>
          <w:rFonts w:ascii="Times New Roman" w:hAnsi="Times New Roman" w:cs="Times New Roman"/>
          <w:sz w:val="24"/>
          <w:szCs w:val="24"/>
        </w:rPr>
        <w:t>etyolojisini</w:t>
      </w:r>
      <w:proofErr w:type="spellEnd"/>
      <w:r w:rsidR="00E03959">
        <w:rPr>
          <w:rFonts w:ascii="Times New Roman" w:hAnsi="Times New Roman" w:cs="Times New Roman"/>
          <w:sz w:val="24"/>
          <w:szCs w:val="24"/>
        </w:rPr>
        <w:t xml:space="preserve"> daha iyi anlamamıza yardımcı olacaktır.</w:t>
      </w:r>
    </w:p>
    <w:p w:rsidR="00886C71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71" w:rsidRPr="00E67B02" w:rsidRDefault="00886C71" w:rsidP="006470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B02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</w:rPr>
        <w:t>1.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Nicholls D,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Bryant-Waugh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Eating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infancy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childhood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definition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symptomatology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epidemiology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comorbidity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7B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Child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Adolesc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Psychiatr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Clin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2009; 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proofErr w:type="gram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-30. 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Ali Z.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intellectual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disability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literature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aetiology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epidemiology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complications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Intellect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Disabil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2001; 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:205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Singhi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Ravishanker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Singhi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Nath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Low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plasma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zinc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iron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Indian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 Pediatr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2003;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:139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43.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Matson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JL,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Hattier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Belva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Matson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ML.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persons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developmental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disabilities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Approaches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treatment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Res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Dev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Diasbil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2013; 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:2564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71.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Conners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CK. A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rating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scale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drug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Psychiatry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1969;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126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: 884-8.</w:t>
      </w:r>
    </w:p>
    <w:p w:rsidR="00886C71" w:rsidRPr="00E67B02" w:rsidRDefault="00886C71" w:rsidP="00647054">
      <w:pPr>
        <w:pStyle w:val="Default"/>
        <w:jc w:val="both"/>
        <w:rPr>
          <w:color w:val="auto"/>
        </w:rPr>
      </w:pPr>
      <w:r w:rsidRPr="00E67B02">
        <w:rPr>
          <w:color w:val="auto"/>
        </w:rPr>
        <w:t xml:space="preserve">6.Goyette CH, </w:t>
      </w:r>
      <w:proofErr w:type="spellStart"/>
      <w:r w:rsidRPr="00E67B02">
        <w:rPr>
          <w:color w:val="auto"/>
        </w:rPr>
        <w:t>Conners</w:t>
      </w:r>
      <w:proofErr w:type="spellEnd"/>
      <w:r w:rsidRPr="00E67B02">
        <w:rPr>
          <w:color w:val="auto"/>
        </w:rPr>
        <w:t xml:space="preserve"> CK, </w:t>
      </w:r>
      <w:proofErr w:type="spellStart"/>
      <w:r w:rsidRPr="00E67B02">
        <w:rPr>
          <w:color w:val="auto"/>
        </w:rPr>
        <w:t>Ulrich</w:t>
      </w:r>
      <w:proofErr w:type="spellEnd"/>
      <w:r w:rsidRPr="00E67B02">
        <w:rPr>
          <w:color w:val="auto"/>
        </w:rPr>
        <w:t xml:space="preserve"> RF. </w:t>
      </w:r>
      <w:proofErr w:type="spellStart"/>
      <w:r w:rsidRPr="00E67B02">
        <w:rPr>
          <w:color w:val="auto"/>
        </w:rPr>
        <w:t>Normative</w:t>
      </w:r>
      <w:proofErr w:type="spellEnd"/>
      <w:r w:rsidRPr="00E67B02">
        <w:rPr>
          <w:color w:val="auto"/>
        </w:rPr>
        <w:t xml:space="preserve"> </w:t>
      </w:r>
      <w:proofErr w:type="gramStart"/>
      <w:r w:rsidRPr="00E67B02">
        <w:rPr>
          <w:color w:val="auto"/>
        </w:rPr>
        <w:t>data</w:t>
      </w:r>
      <w:proofErr w:type="gramEnd"/>
      <w:r w:rsidRPr="00E67B02">
        <w:rPr>
          <w:color w:val="auto"/>
        </w:rPr>
        <w:t xml:space="preserve"> on </w:t>
      </w:r>
      <w:proofErr w:type="spellStart"/>
      <w:r w:rsidRPr="00E67B02">
        <w:rPr>
          <w:color w:val="auto"/>
        </w:rPr>
        <w:t>revised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Conners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Parent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and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Teacher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Rating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Scales</w:t>
      </w:r>
      <w:proofErr w:type="spellEnd"/>
      <w:r w:rsidRPr="00E67B02">
        <w:rPr>
          <w:color w:val="auto"/>
        </w:rPr>
        <w:t xml:space="preserve">. </w:t>
      </w:r>
      <w:r>
        <w:rPr>
          <w:color w:val="auto"/>
        </w:rPr>
        <w:t xml:space="preserve">J </w:t>
      </w:r>
      <w:proofErr w:type="spellStart"/>
      <w:r>
        <w:rPr>
          <w:color w:val="auto"/>
        </w:rPr>
        <w:t>Abnorm</w:t>
      </w:r>
      <w:proofErr w:type="spellEnd"/>
      <w:r>
        <w:rPr>
          <w:color w:val="auto"/>
        </w:rPr>
        <w:t xml:space="preserve"> Child </w:t>
      </w:r>
      <w:proofErr w:type="spellStart"/>
      <w:r>
        <w:rPr>
          <w:color w:val="auto"/>
        </w:rPr>
        <w:t>Psychol</w:t>
      </w:r>
      <w:proofErr w:type="spellEnd"/>
      <w:r>
        <w:rPr>
          <w:color w:val="auto"/>
        </w:rPr>
        <w:t xml:space="preserve"> 1978;</w:t>
      </w:r>
      <w:proofErr w:type="gramStart"/>
      <w:r>
        <w:rPr>
          <w:color w:val="auto"/>
        </w:rPr>
        <w:t>6:</w:t>
      </w:r>
      <w:r w:rsidRPr="00E67B02">
        <w:rPr>
          <w:color w:val="auto"/>
        </w:rPr>
        <w:t>221</w:t>
      </w:r>
      <w:proofErr w:type="gramEnd"/>
      <w:r w:rsidRPr="00E67B02">
        <w:rPr>
          <w:color w:val="auto"/>
        </w:rPr>
        <w:t xml:space="preserve">-36. </w:t>
      </w:r>
    </w:p>
    <w:p w:rsidR="00886C71" w:rsidRPr="00E67B02" w:rsidRDefault="00886C71" w:rsidP="00647054">
      <w:pPr>
        <w:pStyle w:val="Default"/>
        <w:jc w:val="both"/>
        <w:rPr>
          <w:color w:val="auto"/>
        </w:rPr>
      </w:pPr>
      <w:r w:rsidRPr="00E67B02">
        <w:rPr>
          <w:color w:val="auto"/>
        </w:rPr>
        <w:lastRenderedPageBreak/>
        <w:t xml:space="preserve">7.Dereboy C, </w:t>
      </w:r>
      <w:proofErr w:type="spellStart"/>
      <w:r w:rsidRPr="00E67B02">
        <w:rPr>
          <w:color w:val="auto"/>
        </w:rPr>
        <w:t>Senol</w:t>
      </w:r>
      <w:proofErr w:type="spellEnd"/>
      <w:r w:rsidRPr="00E67B02">
        <w:rPr>
          <w:color w:val="auto"/>
        </w:rPr>
        <w:t xml:space="preserve"> S, </w:t>
      </w:r>
      <w:proofErr w:type="spellStart"/>
      <w:r w:rsidRPr="00E67B02">
        <w:rPr>
          <w:color w:val="auto"/>
        </w:rPr>
        <w:t>Sener</w:t>
      </w:r>
      <w:proofErr w:type="spellEnd"/>
      <w:r w:rsidRPr="00E67B02">
        <w:rPr>
          <w:color w:val="auto"/>
        </w:rPr>
        <w:t xml:space="preserve"> S, </w:t>
      </w:r>
      <w:proofErr w:type="spellStart"/>
      <w:r w:rsidRPr="00E67B02">
        <w:rPr>
          <w:color w:val="auto"/>
        </w:rPr>
        <w:t>Dereboy</w:t>
      </w:r>
      <w:proofErr w:type="spellEnd"/>
      <w:r w:rsidRPr="00E67B02">
        <w:rPr>
          <w:color w:val="auto"/>
        </w:rPr>
        <w:t xml:space="preserve"> F. </w:t>
      </w:r>
      <w:proofErr w:type="spellStart"/>
      <w:r w:rsidRPr="00E67B02">
        <w:rPr>
          <w:color w:val="auto"/>
        </w:rPr>
        <w:t>Validation</w:t>
      </w:r>
      <w:proofErr w:type="spellEnd"/>
      <w:r w:rsidRPr="00E67B02">
        <w:rPr>
          <w:color w:val="auto"/>
        </w:rPr>
        <w:t xml:space="preserve"> of </w:t>
      </w:r>
      <w:proofErr w:type="spellStart"/>
      <w:r w:rsidRPr="00E67B02">
        <w:rPr>
          <w:color w:val="auto"/>
        </w:rPr>
        <w:t>the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Turkish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versions</w:t>
      </w:r>
      <w:proofErr w:type="spellEnd"/>
      <w:r w:rsidRPr="00E67B02">
        <w:rPr>
          <w:color w:val="auto"/>
        </w:rPr>
        <w:t xml:space="preserve"> of </w:t>
      </w:r>
      <w:proofErr w:type="spellStart"/>
      <w:r w:rsidRPr="00E67B02">
        <w:rPr>
          <w:color w:val="auto"/>
        </w:rPr>
        <w:t>the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short</w:t>
      </w:r>
      <w:proofErr w:type="spellEnd"/>
      <w:r w:rsidRPr="00E67B02">
        <w:rPr>
          <w:color w:val="auto"/>
        </w:rPr>
        <w:t xml:space="preserve">-form </w:t>
      </w:r>
      <w:proofErr w:type="spellStart"/>
      <w:r w:rsidRPr="00E67B02">
        <w:rPr>
          <w:color w:val="auto"/>
        </w:rPr>
        <w:t>Conners</w:t>
      </w:r>
      <w:proofErr w:type="spellEnd"/>
      <w:r w:rsidRPr="00E67B02">
        <w:rPr>
          <w:color w:val="auto"/>
        </w:rPr>
        <w:t xml:space="preserve">' </w:t>
      </w:r>
      <w:proofErr w:type="spellStart"/>
      <w:r w:rsidRPr="00E67B02">
        <w:rPr>
          <w:color w:val="auto"/>
        </w:rPr>
        <w:t>teacher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and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parent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rating</w:t>
      </w:r>
      <w:proofErr w:type="spellEnd"/>
      <w:r w:rsidRPr="00E67B02">
        <w:rPr>
          <w:color w:val="auto"/>
        </w:rPr>
        <w:t xml:space="preserve"> </w:t>
      </w:r>
      <w:proofErr w:type="spellStart"/>
      <w:r w:rsidRPr="00E67B02">
        <w:rPr>
          <w:color w:val="auto"/>
        </w:rPr>
        <w:t>scales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Turk</w:t>
      </w:r>
      <w:proofErr w:type="spellEnd"/>
      <w:r>
        <w:rPr>
          <w:color w:val="auto"/>
        </w:rPr>
        <w:t xml:space="preserve"> Psikiyatri </w:t>
      </w:r>
      <w:proofErr w:type="spellStart"/>
      <w:r>
        <w:rPr>
          <w:color w:val="auto"/>
        </w:rPr>
        <w:t>Derg</w:t>
      </w:r>
      <w:proofErr w:type="spellEnd"/>
      <w:r>
        <w:rPr>
          <w:color w:val="auto"/>
        </w:rPr>
        <w:t xml:space="preserve"> 2007;</w:t>
      </w:r>
      <w:proofErr w:type="gramStart"/>
      <w:r>
        <w:rPr>
          <w:color w:val="auto"/>
        </w:rPr>
        <w:t>18</w:t>
      </w:r>
      <w:r w:rsidRPr="00E67B02">
        <w:rPr>
          <w:color w:val="auto"/>
        </w:rPr>
        <w:t>:48</w:t>
      </w:r>
      <w:proofErr w:type="gramEnd"/>
      <w:r w:rsidRPr="00E67B02">
        <w:rPr>
          <w:color w:val="auto"/>
        </w:rPr>
        <w:t>-58.</w:t>
      </w:r>
    </w:p>
    <w:p w:rsidR="00987805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02">
        <w:rPr>
          <w:rFonts w:ascii="Times New Roman" w:eastAsia="Calibri" w:hAnsi="Times New Roman" w:cs="Times New Roman"/>
          <w:sz w:val="24"/>
          <w:szCs w:val="24"/>
        </w:rPr>
        <w:t>8</w:t>
      </w:r>
      <w:r w:rsidR="00987805">
        <w:rPr>
          <w:rFonts w:ascii="Times New Roman" w:hAnsi="Times New Roman" w:cs="Times New Roman"/>
          <w:sz w:val="24"/>
          <w:szCs w:val="24"/>
        </w:rPr>
        <w:t xml:space="preserve">. Amerikan Psikiyatri Birliği: Psikiyatride Hastalıkların Tanımlanması ve Sınıflandırılması Elkitabı, Yeniden Gözden Geçirilmiş Dördüncü Baskı (DSM-IV-TR), Amerikan Psikiyatri Birliği, Washington DC, 2000’den çeviren Köroğlu E, </w:t>
      </w:r>
      <w:r w:rsidR="000E0A42">
        <w:rPr>
          <w:rFonts w:ascii="Times New Roman" w:hAnsi="Times New Roman" w:cs="Times New Roman"/>
          <w:sz w:val="24"/>
          <w:szCs w:val="24"/>
        </w:rPr>
        <w:t xml:space="preserve">Ankara: Hekimler Yayın Birliği; </w:t>
      </w:r>
      <w:r w:rsidR="00987805">
        <w:rPr>
          <w:rFonts w:ascii="Times New Roman" w:hAnsi="Times New Roman" w:cs="Times New Roman"/>
          <w:sz w:val="24"/>
          <w:szCs w:val="24"/>
        </w:rPr>
        <w:t>2001.</w:t>
      </w:r>
    </w:p>
    <w:p w:rsidR="00D72680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Lacey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Broadening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perspective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literature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Public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Health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Rep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1990; 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105</w:t>
      </w:r>
      <w:r w:rsidR="00D72680">
        <w:rPr>
          <w:rFonts w:ascii="Times New Roman" w:hAnsi="Times New Roman" w:cs="Times New Roman"/>
          <w:sz w:val="24"/>
          <w:szCs w:val="24"/>
          <w:shd w:val="clear" w:color="auto" w:fill="FFFFFF"/>
        </w:rPr>
        <w:t>:29</w:t>
      </w:r>
      <w:proofErr w:type="gramEnd"/>
      <w:r w:rsidR="00D72680">
        <w:rPr>
          <w:rFonts w:ascii="Times New Roman" w:hAnsi="Times New Roman" w:cs="Times New Roman"/>
          <w:sz w:val="24"/>
          <w:szCs w:val="24"/>
          <w:shd w:val="clear" w:color="auto" w:fill="FFFFFF"/>
        </w:rPr>
        <w:t>-35</w:t>
      </w:r>
    </w:p>
    <w:p w:rsidR="00886C71" w:rsidRPr="00E67B02" w:rsidRDefault="00D72680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.Gillberg C,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Gillberg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Rasmussen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Kadesjö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Söderström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Råstam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et al.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existing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disorders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ADHD–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implications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diagnosis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intervention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Eur</w:t>
      </w:r>
      <w:proofErr w:type="spellEnd"/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Child </w:t>
      </w:r>
      <w:proofErr w:type="spellStart"/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>Adolesc</w:t>
      </w:r>
      <w:proofErr w:type="spellEnd"/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>Psychiatry</w:t>
      </w:r>
      <w:proofErr w:type="spellEnd"/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2004;</w:t>
      </w:r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13</w:t>
      </w:r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i80-i92.</w:t>
      </w:r>
    </w:p>
    <w:p w:rsidR="00886C71" w:rsidRPr="00E67B02" w:rsidRDefault="00D72680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Mikami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Hinshaw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SP, Arnold LE,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Hoza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Hechtman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Newcorn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JH,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Abikoff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HB .</w:t>
      </w:r>
      <w:proofErr w:type="gram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Bulimia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nervosa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symptoms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multimodal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treatment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ADHD.</w:t>
      </w:r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</w:t>
      </w:r>
      <w:proofErr w:type="spellEnd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 </w:t>
      </w:r>
      <w:proofErr w:type="spellStart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Eat</w:t>
      </w:r>
      <w:proofErr w:type="spellEnd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Disord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</w:t>
      </w:r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43</w:t>
      </w:r>
      <w:r w:rsidR="00886C7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248</w:t>
      </w:r>
      <w:proofErr w:type="gram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-59.</w:t>
      </w:r>
    </w:p>
    <w:p w:rsidR="00886C71" w:rsidRPr="00E67B02" w:rsidRDefault="00D72680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Saddichha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Vibha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Vishnuvardhan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Sapophagia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Compulsive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Soap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Eating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Attention-Deficit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Hyperactivity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Child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Responsive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Clonidine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Clin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Psychopharmacol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2012;</w:t>
      </w:r>
      <w:proofErr w:type="gramStart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32</w:t>
      </w:r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291</w:t>
      </w:r>
      <w:proofErr w:type="gram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86C71" w:rsidRDefault="00D72680" w:rsidP="00647054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Hergüner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Hergüner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AS.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child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attention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deficit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hyperactivity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successful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treatment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methylphenidate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Prog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Neuropsychopharmacol</w:t>
      </w:r>
      <w:proofErr w:type="spell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Biol</w:t>
      </w:r>
      <w:proofErr w:type="spellEnd"/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86C71" w:rsidRPr="00E67B02">
        <w:rPr>
          <w:rStyle w:val="highlight"/>
          <w:rFonts w:ascii="Times New Roman" w:hAnsi="Times New Roman" w:cs="Times New Roman"/>
          <w:sz w:val="24"/>
          <w:szCs w:val="24"/>
          <w:shd w:val="clear" w:color="auto" w:fill="FFFFFF"/>
        </w:rPr>
        <w:t>Psychiatry</w:t>
      </w:r>
      <w:proofErr w:type="spellEnd"/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2010;</w:t>
      </w:r>
      <w:proofErr w:type="gramStart"/>
      <w:r w:rsidR="00886C71"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34</w:t>
      </w:r>
      <w:r w:rsidR="00886C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1155</w:t>
      </w:r>
      <w:proofErr w:type="gramEnd"/>
      <w:r w:rsidR="00886C71"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-6. </w:t>
      </w:r>
      <w:r w:rsidR="00886C71"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72680" w:rsidRPr="00E67B02" w:rsidRDefault="00D72680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Pr="00D72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Malone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Swanson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methylphenidate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impuls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responding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attention-deficit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hyperactivity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67B02">
        <w:rPr>
          <w:rFonts w:ascii="Times New Roman" w:hAnsi="Times New Roman" w:cs="Times New Roman"/>
          <w:sz w:val="24"/>
          <w:szCs w:val="24"/>
        </w:rPr>
        <w:br/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7B02">
        <w:rPr>
          <w:rStyle w:val="highlight"/>
          <w:rFonts w:ascii="Times New Roman" w:hAnsi="Times New Roman" w:cs="Times New Roman"/>
          <w:sz w:val="24"/>
          <w:szCs w:val="24"/>
          <w:shd w:val="clear" w:color="auto" w:fill="FFFFFF"/>
        </w:rPr>
        <w:t>Child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Neurol</w:t>
      </w:r>
      <w:proofErr w:type="spellEnd"/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1993;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157</w:t>
      </w:r>
      <w:proofErr w:type="gram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-63.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Gundogar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 Demir SB, Eren I. Is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spectrum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obsessive-compulsive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Gen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Hosp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Psychiatry</w:t>
      </w:r>
      <w:proofErr w:type="spellEnd"/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2003;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293</w:t>
      </w:r>
      <w:proofErr w:type="gram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-4.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Hergüner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Özyıldırım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İ, Tanıdır C. Is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eating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obsessive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compulsive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spectrum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Prog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Neuro-Psychopharmacology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Biol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Psychiatry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2008;</w:t>
      </w:r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2010-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Bhatia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MS,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Gupta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responding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SSRI: An OCD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spectrum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disorder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World J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Biol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Psychiatry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2009;</w:t>
      </w:r>
      <w:proofErr w:type="gram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936</w:t>
      </w:r>
      <w:proofErr w:type="gram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-8.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Kumsar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NA, Erol A.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Behavior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Eating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Glass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Radiological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Findings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Case of </w:t>
      </w:r>
      <w:proofErr w:type="spellStart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Pica</w:t>
      </w:r>
      <w:proofErr w:type="spellEnd"/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7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Neuropsychiatry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Clinical</w:t>
      </w:r>
      <w:proofErr w:type="spellEnd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Neurosci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2013;</w:t>
      </w:r>
      <w:r w:rsidRPr="00E67B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E46-</w:t>
      </w: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</w:p>
    <w:p w:rsidR="00886C71" w:rsidRPr="00E67B02" w:rsidRDefault="00886C71" w:rsidP="00647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71" w:rsidRPr="00E67B02" w:rsidRDefault="00886C71" w:rsidP="00647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70C8" w:rsidRDefault="001D70C8" w:rsidP="00647054">
      <w:pPr>
        <w:spacing w:line="240" w:lineRule="auto"/>
      </w:pPr>
    </w:p>
    <w:sectPr w:rsidR="001D70C8" w:rsidSect="00E01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B8" w:rsidRDefault="00C908B8">
      <w:pPr>
        <w:spacing w:after="0" w:line="240" w:lineRule="auto"/>
      </w:pPr>
      <w:r>
        <w:separator/>
      </w:r>
    </w:p>
  </w:endnote>
  <w:endnote w:type="continuationSeparator" w:id="0">
    <w:p w:rsidR="00C908B8" w:rsidRDefault="00C9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444470"/>
      <w:docPartObj>
        <w:docPartGallery w:val="Page Numbers (Bottom of Page)"/>
        <w:docPartUnique/>
      </w:docPartObj>
    </w:sdtPr>
    <w:sdtEndPr/>
    <w:sdtContent>
      <w:p w:rsidR="00365854" w:rsidRDefault="00886C7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5854" w:rsidRDefault="00C90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B8" w:rsidRDefault="00C908B8">
      <w:pPr>
        <w:spacing w:after="0" w:line="240" w:lineRule="auto"/>
      </w:pPr>
      <w:r>
        <w:separator/>
      </w:r>
    </w:p>
  </w:footnote>
  <w:footnote w:type="continuationSeparator" w:id="0">
    <w:p w:rsidR="00C908B8" w:rsidRDefault="00C9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06"/>
    <w:rsid w:val="000E0A42"/>
    <w:rsid w:val="001D70C8"/>
    <w:rsid w:val="00243833"/>
    <w:rsid w:val="003C3106"/>
    <w:rsid w:val="00482FD4"/>
    <w:rsid w:val="00647054"/>
    <w:rsid w:val="00886C71"/>
    <w:rsid w:val="00987805"/>
    <w:rsid w:val="00A5696C"/>
    <w:rsid w:val="00B51E68"/>
    <w:rsid w:val="00C908B8"/>
    <w:rsid w:val="00D72680"/>
    <w:rsid w:val="00E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2C4E-6F6E-4ED0-B839-D0101FEB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8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C71"/>
  </w:style>
  <w:style w:type="character" w:customStyle="1" w:styleId="apple-converted-space">
    <w:name w:val="apple-converted-space"/>
    <w:basedOn w:val="VarsaylanParagrafYazTipi"/>
    <w:rsid w:val="00886C71"/>
  </w:style>
  <w:style w:type="paragraph" w:customStyle="1" w:styleId="yiv6573622196s4">
    <w:name w:val="yiv6573622196s4"/>
    <w:basedOn w:val="Normal"/>
    <w:rsid w:val="0088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6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VarsaylanParagrafYazTipi"/>
    <w:rsid w:val="0088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FAEA-8968-449E-8452-319D26C8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Ayraler Taner</dc:creator>
  <cp:keywords/>
  <dc:description/>
  <cp:lastModifiedBy>Hande Ayraler Taner</cp:lastModifiedBy>
  <cp:revision>25</cp:revision>
  <dcterms:created xsi:type="dcterms:W3CDTF">2015-07-12T13:31:00Z</dcterms:created>
  <dcterms:modified xsi:type="dcterms:W3CDTF">2015-07-12T21:11:00Z</dcterms:modified>
</cp:coreProperties>
</file>